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163"/>
        <w:tblW w:w="918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180"/>
      </w:tblGrid>
      <w:tr w:rsidR="00053742" w:rsidRPr="006E47F4" w:rsidTr="00474A5B">
        <w:trPr>
          <w:trHeight w:val="2786"/>
        </w:trPr>
        <w:tc>
          <w:tcPr>
            <w:tcW w:w="9180" w:type="dxa"/>
          </w:tcPr>
          <w:p w:rsidR="00053742" w:rsidRPr="006E47F4" w:rsidRDefault="00053742" w:rsidP="00474A5B">
            <w:pPr>
              <w:spacing w:after="0" w:line="240" w:lineRule="auto"/>
              <w:jc w:val="center"/>
              <w:rPr>
                <w:rFonts w:ascii="Arial" w:hAnsi="Arial" w:cs="Arial"/>
                <w:b/>
                <w:sz w:val="40"/>
                <w:szCs w:val="40"/>
              </w:rPr>
            </w:pPr>
            <w:r>
              <w:rPr>
                <w:noProof/>
                <w:lang w:val="en-US"/>
              </w:rPr>
              <w:drawing>
                <wp:anchor distT="0" distB="0" distL="114300" distR="114300" simplePos="0" relativeHeight="251660288" behindDoc="1" locked="0" layoutInCell="1" allowOverlap="1" wp14:anchorId="75DEF552" wp14:editId="05763E8F">
                  <wp:simplePos x="0" y="0"/>
                  <wp:positionH relativeFrom="column">
                    <wp:posOffset>22860</wp:posOffset>
                  </wp:positionH>
                  <wp:positionV relativeFrom="paragraph">
                    <wp:posOffset>132080</wp:posOffset>
                  </wp:positionV>
                  <wp:extent cx="962025" cy="1226185"/>
                  <wp:effectExtent l="0" t="0" r="9525" b="0"/>
                  <wp:wrapTight wrapText="bothSides">
                    <wp:wrapPolygon edited="0">
                      <wp:start x="0" y="0"/>
                      <wp:lineTo x="0" y="21141"/>
                      <wp:lineTo x="21386" y="21141"/>
                      <wp:lineTo x="21386" y="0"/>
                      <wp:lineTo x="0" y="0"/>
                    </wp:wrapPolygon>
                  </wp:wrapTight>
                  <wp:docPr id="9" name="Imagen 9" descr="14368735_314734848881336_4353051975741628852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368735_314734848881336_4353051975741628852_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244A997E" wp14:editId="5CEF2A53">
                  <wp:simplePos x="0" y="0"/>
                  <wp:positionH relativeFrom="column">
                    <wp:posOffset>4602480</wp:posOffset>
                  </wp:positionH>
                  <wp:positionV relativeFrom="paragraph">
                    <wp:posOffset>132080</wp:posOffset>
                  </wp:positionV>
                  <wp:extent cx="982980" cy="1459865"/>
                  <wp:effectExtent l="0" t="0" r="7620" b="6985"/>
                  <wp:wrapTight wrapText="bothSides">
                    <wp:wrapPolygon edited="0">
                      <wp:start x="0" y="0"/>
                      <wp:lineTo x="0" y="21421"/>
                      <wp:lineTo x="21349" y="21421"/>
                      <wp:lineTo x="21349" y="0"/>
                      <wp:lineTo x="0" y="0"/>
                    </wp:wrapPolygon>
                  </wp:wrapTight>
                  <wp:docPr id="8" name="Imagen 8" descr="14362526_314734855548002_8130904228370312362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4362526_314734855548002_8130904228370312362_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980" cy="1459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1" locked="0" layoutInCell="1" allowOverlap="1" wp14:anchorId="5E378ACA" wp14:editId="13D46304">
                      <wp:simplePos x="0" y="0"/>
                      <wp:positionH relativeFrom="column">
                        <wp:posOffset>891540</wp:posOffset>
                      </wp:positionH>
                      <wp:positionV relativeFrom="paragraph">
                        <wp:posOffset>264160</wp:posOffset>
                      </wp:positionV>
                      <wp:extent cx="3788410" cy="1327785"/>
                      <wp:effectExtent l="9525" t="12700" r="12065" b="12065"/>
                      <wp:wrapTight wrapText="bothSides">
                        <wp:wrapPolygon edited="0">
                          <wp:start x="-69" y="-186"/>
                          <wp:lineTo x="-69" y="21414"/>
                          <wp:lineTo x="21669" y="21414"/>
                          <wp:lineTo x="21669" y="-186"/>
                          <wp:lineTo x="-69" y="-186"/>
                        </wp:wrapPolygon>
                      </wp:wrapTight>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8410" cy="1327785"/>
                              </a:xfrm>
                              <a:prstGeom prst="rect">
                                <a:avLst/>
                              </a:prstGeom>
                              <a:solidFill>
                                <a:srgbClr val="FFFFFF"/>
                              </a:solidFill>
                              <a:ln w="9525">
                                <a:solidFill>
                                  <a:srgbClr val="FFFFFF"/>
                                </a:solidFill>
                                <a:miter lim="800000"/>
                                <a:headEnd/>
                                <a:tailEnd/>
                              </a:ln>
                            </wps:spPr>
                            <wps:txbx>
                              <w:txbxContent>
                                <w:p w:rsidR="005E3782" w:rsidRPr="00F445BC" w:rsidRDefault="005E3782" w:rsidP="00053742">
                                  <w:pPr>
                                    <w:jc w:val="center"/>
                                    <w:rPr>
                                      <w:rFonts w:ascii="Arial" w:hAnsi="Arial" w:cs="Arial"/>
                                      <w:b/>
                                      <w:sz w:val="40"/>
                                      <w:szCs w:val="40"/>
                                      <w14:shadow w14:blurRad="50800" w14:dist="38100" w14:dir="2700000" w14:sx="100000" w14:sy="100000" w14:kx="0" w14:ky="0" w14:algn="tl">
                                        <w14:srgbClr w14:val="000000">
                                          <w14:alpha w14:val="60000"/>
                                        </w14:srgbClr>
                                      </w14:shadow>
                                    </w:rPr>
                                  </w:pPr>
                                  <w:r w:rsidRPr="00F445BC">
                                    <w:rPr>
                                      <w:rFonts w:ascii="Arial" w:hAnsi="Arial" w:cs="Arial"/>
                                      <w:b/>
                                      <w:sz w:val="40"/>
                                      <w:szCs w:val="40"/>
                                      <w14:shadow w14:blurRad="50800" w14:dist="38100" w14:dir="2700000" w14:sx="100000" w14:sy="100000" w14:kx="0" w14:ky="0" w14:algn="tl">
                                        <w14:srgbClr w14:val="000000">
                                          <w14:alpha w14:val="60000"/>
                                        </w14:srgbClr>
                                      </w14:shadow>
                                    </w:rPr>
                                    <w:t>UNIVERSIDAD PARTICULAR DE CHICLAYO</w:t>
                                  </w:r>
                                </w:p>
                                <w:p w:rsidR="005E3782" w:rsidRPr="00F445BC" w:rsidRDefault="005E3782" w:rsidP="00053742">
                                  <w:pPr>
                                    <w:jc w:val="center"/>
                                    <w:rPr>
                                      <w:rFonts w:ascii="Arial" w:hAnsi="Arial" w:cs="Arial"/>
                                      <w:b/>
                                      <w:sz w:val="40"/>
                                      <w:szCs w:val="40"/>
                                      <w14:shadow w14:blurRad="50800" w14:dist="38100" w14:dir="2700000" w14:sx="100000" w14:sy="100000" w14:kx="0" w14:ky="0" w14:algn="tl">
                                        <w14:srgbClr w14:val="000000">
                                          <w14:alpha w14:val="60000"/>
                                        </w14:srgbClr>
                                      </w14:shadow>
                                    </w:rPr>
                                  </w:pPr>
                                  <w:r w:rsidRPr="00F445BC">
                                    <w:rPr>
                                      <w:rFonts w:ascii="Arial" w:hAnsi="Arial" w:cs="Arial"/>
                                      <w:b/>
                                      <w:sz w:val="40"/>
                                      <w:szCs w:val="40"/>
                                      <w14:shadow w14:blurRad="50800" w14:dist="38100" w14:dir="2700000" w14:sx="100000" w14:sy="100000" w14:kx="0" w14:ky="0" w14:algn="tl">
                                        <w14:srgbClr w14:val="000000">
                                          <w14:alpha w14:val="60000"/>
                                        </w14:srgbClr>
                                      </w14:shadow>
                                    </w:rPr>
                                    <w:t>FACULTAD DE DERECHO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78ACA" id="Rectángulo 7" o:spid="_x0000_s1026" style="position:absolute;left:0;text-align:left;margin-left:70.2pt;margin-top:20.8pt;width:298.3pt;height:10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" strokecolor="white">
                      <v:textbox>
                        <w:txbxContent>
                          <w:p w:rsidR="005E3782" w:rsidRPr="00F445BC" w:rsidRDefault="005E3782" w:rsidP="00053742">
                            <w:pPr>
                              <w:jc w:val="center"/>
                              <w:rPr>
                                <w:rFonts w:ascii="Arial" w:hAnsi="Arial" w:cs="Arial"/>
                                <w:b/>
                                <w:sz w:val="40"/>
                                <w:szCs w:val="40"/>
                                <w14:shadow w14:blurRad="50800" w14:dist="38100" w14:dir="2700000" w14:sx="100000" w14:sy="100000" w14:kx="0" w14:ky="0" w14:algn="tl">
                                  <w14:srgbClr w14:val="000000">
                                    <w14:alpha w14:val="60000"/>
                                  </w14:srgbClr>
                                </w14:shadow>
                              </w:rPr>
                            </w:pPr>
                            <w:r w:rsidRPr="00F445BC">
                              <w:rPr>
                                <w:rFonts w:ascii="Arial" w:hAnsi="Arial" w:cs="Arial"/>
                                <w:b/>
                                <w:sz w:val="40"/>
                                <w:szCs w:val="40"/>
                                <w14:shadow w14:blurRad="50800" w14:dist="38100" w14:dir="2700000" w14:sx="100000" w14:sy="100000" w14:kx="0" w14:ky="0" w14:algn="tl">
                                  <w14:srgbClr w14:val="000000">
                                    <w14:alpha w14:val="60000"/>
                                  </w14:srgbClr>
                                </w14:shadow>
                              </w:rPr>
                              <w:t>UNIVERSIDAD PARTICULAR DE CHICLAYO</w:t>
                            </w:r>
                          </w:p>
                          <w:p w:rsidR="005E3782" w:rsidRPr="00F445BC" w:rsidRDefault="005E3782" w:rsidP="00053742">
                            <w:pPr>
                              <w:jc w:val="center"/>
                              <w:rPr>
                                <w:rFonts w:ascii="Arial" w:hAnsi="Arial" w:cs="Arial"/>
                                <w:b/>
                                <w:sz w:val="40"/>
                                <w:szCs w:val="40"/>
                                <w14:shadow w14:blurRad="50800" w14:dist="38100" w14:dir="2700000" w14:sx="100000" w14:sy="100000" w14:kx="0" w14:ky="0" w14:algn="tl">
                                  <w14:srgbClr w14:val="000000">
                                    <w14:alpha w14:val="60000"/>
                                  </w14:srgbClr>
                                </w14:shadow>
                              </w:rPr>
                            </w:pPr>
                            <w:r w:rsidRPr="00F445BC">
                              <w:rPr>
                                <w:rFonts w:ascii="Arial" w:hAnsi="Arial" w:cs="Arial"/>
                                <w:b/>
                                <w:sz w:val="40"/>
                                <w:szCs w:val="40"/>
                                <w14:shadow w14:blurRad="50800" w14:dist="38100" w14:dir="2700000" w14:sx="100000" w14:sy="100000" w14:kx="0" w14:ky="0" w14:algn="tl">
                                  <w14:srgbClr w14:val="000000">
                                    <w14:alpha w14:val="60000"/>
                                  </w14:srgbClr>
                                </w14:shadow>
                              </w:rPr>
                              <w:t>FACULTAD DE DERECHO</w:t>
                            </w:r>
                          </w:p>
                        </w:txbxContent>
                      </v:textbox>
                      <w10:wrap type="tight"/>
                    </v:rect>
                  </w:pict>
                </mc:Fallback>
              </mc:AlternateContent>
            </w:r>
          </w:p>
        </w:tc>
      </w:tr>
    </w:tbl>
    <w:p w:rsidR="00053742" w:rsidRPr="00EA1540" w:rsidRDefault="00053742" w:rsidP="00053742">
      <w:pPr>
        <w:spacing w:after="240"/>
        <w:jc w:val="both"/>
        <w:rPr>
          <w:rFonts w:ascii="Arial" w:hAnsi="Arial" w:cs="Arial"/>
          <w:b/>
          <w:sz w:val="44"/>
          <w:szCs w:val="44"/>
        </w:rPr>
      </w:pPr>
    </w:p>
    <w:p w:rsidR="00053742" w:rsidRDefault="00053742" w:rsidP="00053742">
      <w:pPr>
        <w:jc w:val="center"/>
        <w:rPr>
          <w:rFonts w:ascii="Arial" w:hAnsi="Arial" w:cs="Arial"/>
          <w:b/>
          <w:color w:val="000000"/>
          <w:sz w:val="36"/>
          <w:szCs w:val="24"/>
        </w:rPr>
      </w:pPr>
      <w:r>
        <w:rPr>
          <w:rFonts w:ascii="Arial" w:hAnsi="Arial" w:cs="Arial"/>
          <w:b/>
          <w:color w:val="000000"/>
          <w:sz w:val="36"/>
          <w:szCs w:val="24"/>
        </w:rPr>
        <w:t>TITULO:</w:t>
      </w:r>
    </w:p>
    <w:p w:rsidR="00053742" w:rsidRDefault="00053742" w:rsidP="00053742">
      <w:pPr>
        <w:pStyle w:val="Sinespaciado"/>
        <w:numPr>
          <w:ilvl w:val="0"/>
          <w:numId w:val="5"/>
        </w:numPr>
        <w:spacing w:line="480" w:lineRule="auto"/>
        <w:jc w:val="center"/>
        <w:rPr>
          <w:rFonts w:ascii="Arial" w:hAnsi="Arial" w:cs="Arial"/>
          <w:b/>
          <w:color w:val="000000"/>
          <w:sz w:val="20"/>
          <w:szCs w:val="24"/>
        </w:rPr>
      </w:pPr>
    </w:p>
    <w:p w:rsidR="00053742" w:rsidRPr="009F6F20" w:rsidRDefault="00053742" w:rsidP="00053742">
      <w:pPr>
        <w:spacing w:line="360" w:lineRule="auto"/>
        <w:jc w:val="center"/>
        <w:rPr>
          <w:rFonts w:ascii="Arial" w:hAnsi="Arial" w:cs="Arial"/>
          <w:b/>
          <w:sz w:val="32"/>
          <w:szCs w:val="32"/>
        </w:rPr>
      </w:pPr>
      <w:r w:rsidRPr="009F6F20">
        <w:rPr>
          <w:rFonts w:ascii="Arial" w:hAnsi="Arial" w:cs="Arial"/>
          <w:b/>
          <w:color w:val="000000"/>
          <w:sz w:val="32"/>
          <w:szCs w:val="32"/>
        </w:rPr>
        <w:t>“</w:t>
      </w:r>
      <w:r>
        <w:rPr>
          <w:rFonts w:ascii="Arial" w:hAnsi="Arial" w:cs="Arial"/>
          <w:b/>
          <w:sz w:val="32"/>
          <w:szCs w:val="32"/>
        </w:rPr>
        <w:t>LA PROBLEMÁTICA EN LA APLICACIÓN DEL INDULTO HUMANITARIO EN EL PERÚ. CASO FUJIMORI</w:t>
      </w:r>
      <w:r w:rsidRPr="009F6F20">
        <w:rPr>
          <w:rFonts w:ascii="Arial" w:hAnsi="Arial" w:cs="Arial"/>
          <w:b/>
          <w:color w:val="000000"/>
          <w:sz w:val="32"/>
          <w:szCs w:val="32"/>
        </w:rPr>
        <w:t>”</w:t>
      </w:r>
    </w:p>
    <w:p w:rsidR="00053742" w:rsidRPr="006750DF" w:rsidRDefault="00053742" w:rsidP="00053742">
      <w:pPr>
        <w:rPr>
          <w:rFonts w:ascii="Arial" w:hAnsi="Arial" w:cs="Arial"/>
          <w:b/>
          <w:color w:val="000000"/>
          <w:sz w:val="36"/>
          <w:szCs w:val="36"/>
        </w:rPr>
      </w:pPr>
    </w:p>
    <w:p w:rsidR="00053742" w:rsidRPr="006750DF" w:rsidRDefault="00053742" w:rsidP="00053742">
      <w:pPr>
        <w:ind w:left="2832" w:firstLine="708"/>
        <w:rPr>
          <w:rFonts w:ascii="Arial" w:hAnsi="Arial" w:cs="Arial"/>
          <w:b/>
          <w:color w:val="000000"/>
          <w:sz w:val="36"/>
          <w:szCs w:val="36"/>
        </w:rPr>
      </w:pPr>
      <w:r>
        <w:rPr>
          <w:rFonts w:ascii="Arial" w:hAnsi="Arial" w:cs="Arial"/>
          <w:b/>
          <w:color w:val="000000"/>
          <w:sz w:val="36"/>
          <w:szCs w:val="36"/>
        </w:rPr>
        <w:t xml:space="preserve"> </w:t>
      </w:r>
      <w:r w:rsidRPr="006750DF">
        <w:rPr>
          <w:rFonts w:ascii="Arial" w:hAnsi="Arial" w:cs="Arial"/>
          <w:b/>
          <w:color w:val="000000"/>
          <w:sz w:val="36"/>
          <w:szCs w:val="36"/>
        </w:rPr>
        <w:t>TESIS</w:t>
      </w:r>
    </w:p>
    <w:p w:rsidR="00053742" w:rsidRPr="006750DF" w:rsidRDefault="00053742" w:rsidP="00053742">
      <w:pPr>
        <w:tabs>
          <w:tab w:val="left" w:pos="7680"/>
        </w:tabs>
        <w:jc w:val="center"/>
        <w:rPr>
          <w:rFonts w:ascii="Arial" w:hAnsi="Arial" w:cs="Arial"/>
          <w:sz w:val="28"/>
          <w:szCs w:val="28"/>
        </w:rPr>
      </w:pPr>
      <w:r w:rsidRPr="006750DF">
        <w:rPr>
          <w:rFonts w:ascii="Arial" w:hAnsi="Arial" w:cs="Arial"/>
          <w:sz w:val="28"/>
          <w:szCs w:val="28"/>
        </w:rPr>
        <w:t>PARA OPTAR EL TITULO PROFESIONAL DE ABOGADO</w:t>
      </w:r>
    </w:p>
    <w:p w:rsidR="00053742" w:rsidRDefault="00053742" w:rsidP="00053742">
      <w:pPr>
        <w:tabs>
          <w:tab w:val="left" w:pos="7680"/>
        </w:tabs>
        <w:jc w:val="center"/>
        <w:rPr>
          <w:rFonts w:ascii="Arial" w:hAnsi="Arial" w:cs="Arial"/>
          <w:sz w:val="28"/>
          <w:szCs w:val="28"/>
        </w:rPr>
      </w:pPr>
      <w:r>
        <w:rPr>
          <w:rFonts w:ascii="Arial" w:hAnsi="Arial" w:cs="Arial"/>
          <w:sz w:val="28"/>
          <w:szCs w:val="28"/>
        </w:rPr>
        <w:t xml:space="preserve"> </w:t>
      </w:r>
    </w:p>
    <w:p w:rsidR="00053742" w:rsidRDefault="00053742" w:rsidP="00053742">
      <w:pPr>
        <w:tabs>
          <w:tab w:val="left" w:pos="3544"/>
          <w:tab w:val="left" w:pos="3686"/>
          <w:tab w:val="left" w:pos="7680"/>
        </w:tabs>
        <w:jc w:val="center"/>
        <w:rPr>
          <w:rFonts w:ascii="Arial" w:hAnsi="Arial" w:cs="Arial"/>
          <w:b/>
          <w:sz w:val="28"/>
          <w:szCs w:val="28"/>
        </w:rPr>
      </w:pPr>
      <w:r>
        <w:rPr>
          <w:rFonts w:ascii="Arial" w:hAnsi="Arial" w:cs="Arial"/>
          <w:b/>
          <w:sz w:val="28"/>
          <w:szCs w:val="28"/>
        </w:rPr>
        <w:t>AUTOR</w:t>
      </w:r>
    </w:p>
    <w:p w:rsidR="00053742" w:rsidRDefault="00053742" w:rsidP="00053742">
      <w:pPr>
        <w:tabs>
          <w:tab w:val="left" w:pos="7680"/>
        </w:tabs>
        <w:jc w:val="center"/>
        <w:rPr>
          <w:rFonts w:ascii="Arial" w:hAnsi="Arial" w:cs="Arial"/>
          <w:b/>
          <w:sz w:val="28"/>
          <w:szCs w:val="28"/>
        </w:rPr>
      </w:pPr>
      <w:r>
        <w:rPr>
          <w:rFonts w:ascii="Arial" w:hAnsi="Arial" w:cs="Arial"/>
          <w:sz w:val="28"/>
          <w:szCs w:val="28"/>
        </w:rPr>
        <w:t>CHRISTIAN JESÚS CORNEJO REYES</w:t>
      </w:r>
    </w:p>
    <w:p w:rsidR="00053742" w:rsidRDefault="00053742" w:rsidP="00053742">
      <w:pPr>
        <w:tabs>
          <w:tab w:val="left" w:pos="3585"/>
          <w:tab w:val="center" w:pos="4419"/>
          <w:tab w:val="left" w:pos="7680"/>
        </w:tabs>
        <w:rPr>
          <w:rFonts w:ascii="Arial" w:hAnsi="Arial" w:cs="Arial"/>
          <w:b/>
          <w:sz w:val="28"/>
          <w:szCs w:val="28"/>
        </w:rPr>
      </w:pPr>
      <w:r>
        <w:rPr>
          <w:rFonts w:ascii="Arial" w:hAnsi="Arial" w:cs="Arial"/>
          <w:b/>
          <w:sz w:val="28"/>
          <w:szCs w:val="28"/>
        </w:rPr>
        <w:tab/>
      </w:r>
      <w:r>
        <w:rPr>
          <w:rFonts w:ascii="Arial" w:hAnsi="Arial" w:cs="Arial"/>
          <w:b/>
          <w:sz w:val="28"/>
          <w:szCs w:val="28"/>
        </w:rPr>
        <w:tab/>
        <w:t xml:space="preserve">   ASESOR</w:t>
      </w:r>
    </w:p>
    <w:p w:rsidR="00053742" w:rsidRDefault="00053742" w:rsidP="00053742">
      <w:pPr>
        <w:tabs>
          <w:tab w:val="left" w:pos="7680"/>
        </w:tabs>
        <w:jc w:val="center"/>
        <w:rPr>
          <w:rFonts w:ascii="Arial" w:hAnsi="Arial" w:cs="Arial"/>
          <w:b/>
          <w:sz w:val="28"/>
          <w:szCs w:val="28"/>
        </w:rPr>
      </w:pPr>
      <w:r>
        <w:rPr>
          <w:rFonts w:ascii="Arial" w:hAnsi="Arial" w:cs="Arial"/>
          <w:sz w:val="28"/>
          <w:szCs w:val="28"/>
        </w:rPr>
        <w:t>DR. ERWIN GUZMÁN QUISPE DÍAZ</w:t>
      </w:r>
    </w:p>
    <w:p w:rsidR="00053742" w:rsidRDefault="00053742" w:rsidP="00053742">
      <w:pPr>
        <w:tabs>
          <w:tab w:val="left" w:pos="7680"/>
        </w:tabs>
        <w:jc w:val="center"/>
        <w:rPr>
          <w:rFonts w:ascii="Arial" w:hAnsi="Arial" w:cs="Arial"/>
          <w:b/>
          <w:sz w:val="28"/>
          <w:szCs w:val="28"/>
        </w:rPr>
      </w:pPr>
    </w:p>
    <w:p w:rsidR="00053742" w:rsidRDefault="00053742" w:rsidP="00053742">
      <w:pPr>
        <w:tabs>
          <w:tab w:val="left" w:pos="7680"/>
        </w:tabs>
        <w:jc w:val="center"/>
        <w:rPr>
          <w:rFonts w:ascii="Arial" w:hAnsi="Arial" w:cs="Arial"/>
          <w:b/>
          <w:sz w:val="28"/>
          <w:szCs w:val="28"/>
        </w:rPr>
      </w:pPr>
    </w:p>
    <w:p w:rsidR="00053742" w:rsidRDefault="00053742" w:rsidP="00053742">
      <w:pPr>
        <w:tabs>
          <w:tab w:val="left" w:pos="7680"/>
        </w:tabs>
        <w:jc w:val="center"/>
        <w:rPr>
          <w:rFonts w:ascii="Arial" w:hAnsi="Arial" w:cs="Arial"/>
          <w:b/>
          <w:sz w:val="28"/>
          <w:szCs w:val="28"/>
        </w:rPr>
      </w:pPr>
      <w:r>
        <w:rPr>
          <w:rFonts w:ascii="Arial" w:hAnsi="Arial" w:cs="Arial"/>
          <w:b/>
          <w:sz w:val="28"/>
          <w:szCs w:val="28"/>
        </w:rPr>
        <w:t>CHICLAYO - PERU</w:t>
      </w:r>
    </w:p>
    <w:p w:rsidR="0045008E" w:rsidRDefault="00053742" w:rsidP="00053742">
      <w:pPr>
        <w:ind w:left="3540" w:firstLine="708"/>
        <w:rPr>
          <w:rFonts w:ascii="Arial" w:hAnsi="Arial" w:cs="Arial"/>
          <w:b/>
          <w:sz w:val="24"/>
          <w:szCs w:val="24"/>
        </w:rPr>
      </w:pPr>
      <w:r>
        <w:rPr>
          <w:rFonts w:ascii="Arial" w:hAnsi="Arial" w:cs="Arial"/>
          <w:b/>
          <w:sz w:val="28"/>
          <w:szCs w:val="28"/>
        </w:rPr>
        <w:t>2018</w:t>
      </w:r>
    </w:p>
    <w:p w:rsidR="0045008E" w:rsidRDefault="0045008E" w:rsidP="0045008E">
      <w:pPr>
        <w:rPr>
          <w:rFonts w:ascii="Arial" w:hAnsi="Arial" w:cs="Arial"/>
          <w:b/>
          <w:sz w:val="24"/>
          <w:szCs w:val="24"/>
        </w:rPr>
      </w:pPr>
    </w:p>
    <w:p w:rsidR="0045008E" w:rsidRDefault="0045008E" w:rsidP="0045008E">
      <w:pPr>
        <w:rPr>
          <w:rFonts w:ascii="Arial" w:hAnsi="Arial" w:cs="Arial"/>
          <w:b/>
          <w:sz w:val="24"/>
          <w:szCs w:val="24"/>
        </w:rPr>
      </w:pPr>
    </w:p>
    <w:p w:rsidR="0045008E" w:rsidRDefault="0045008E" w:rsidP="0045008E">
      <w:pPr>
        <w:rPr>
          <w:rFonts w:ascii="Arial" w:hAnsi="Arial" w:cs="Arial"/>
          <w:b/>
          <w:sz w:val="24"/>
          <w:szCs w:val="24"/>
        </w:rPr>
      </w:pPr>
    </w:p>
    <w:p w:rsidR="0045008E" w:rsidRDefault="0045008E" w:rsidP="0045008E">
      <w:pPr>
        <w:rPr>
          <w:rFonts w:ascii="Arial" w:hAnsi="Arial" w:cs="Arial"/>
          <w:b/>
          <w:sz w:val="24"/>
          <w:szCs w:val="24"/>
        </w:rPr>
      </w:pPr>
    </w:p>
    <w:p w:rsidR="0045008E" w:rsidRDefault="0045008E" w:rsidP="0045008E">
      <w:pPr>
        <w:rPr>
          <w:rFonts w:ascii="Arial" w:hAnsi="Arial" w:cs="Arial"/>
          <w:b/>
          <w:sz w:val="24"/>
          <w:szCs w:val="24"/>
        </w:rPr>
      </w:pPr>
    </w:p>
    <w:p w:rsidR="00587506" w:rsidRDefault="00587506" w:rsidP="0045008E">
      <w:pPr>
        <w:rPr>
          <w:rFonts w:ascii="Arial" w:hAnsi="Arial" w:cs="Arial"/>
          <w:b/>
          <w:sz w:val="24"/>
          <w:szCs w:val="24"/>
        </w:rPr>
      </w:pPr>
    </w:p>
    <w:p w:rsidR="00587506" w:rsidRDefault="00587506" w:rsidP="0045008E">
      <w:pPr>
        <w:rPr>
          <w:rFonts w:ascii="Arial" w:hAnsi="Arial" w:cs="Arial"/>
          <w:b/>
          <w:sz w:val="24"/>
          <w:szCs w:val="24"/>
        </w:rPr>
      </w:pPr>
    </w:p>
    <w:p w:rsidR="006227F6" w:rsidRDefault="006227F6" w:rsidP="0045008E">
      <w:pPr>
        <w:rPr>
          <w:rFonts w:ascii="Arial" w:hAnsi="Arial" w:cs="Arial"/>
          <w:b/>
          <w:sz w:val="24"/>
          <w:szCs w:val="24"/>
        </w:rPr>
      </w:pPr>
    </w:p>
    <w:p w:rsidR="006227F6" w:rsidRDefault="006227F6" w:rsidP="0045008E">
      <w:pPr>
        <w:rPr>
          <w:rFonts w:ascii="Arial" w:hAnsi="Arial" w:cs="Arial"/>
          <w:b/>
          <w:sz w:val="24"/>
          <w:szCs w:val="24"/>
        </w:rPr>
      </w:pPr>
    </w:p>
    <w:p w:rsidR="0045008E" w:rsidRPr="00B27A7E" w:rsidRDefault="0045008E" w:rsidP="00B27A7E">
      <w:pPr>
        <w:pStyle w:val="Ttulo1"/>
        <w:ind w:left="3540" w:firstLine="708"/>
        <w:rPr>
          <w:rFonts w:ascii="Arial" w:hAnsi="Arial" w:cs="Arial"/>
          <w:b/>
          <w:sz w:val="24"/>
          <w:szCs w:val="24"/>
        </w:rPr>
      </w:pPr>
      <w:bookmarkStart w:id="0" w:name="_Toc522485470"/>
      <w:r w:rsidRPr="00B27A7E">
        <w:rPr>
          <w:rFonts w:ascii="Arial" w:hAnsi="Arial" w:cs="Arial"/>
          <w:b/>
          <w:color w:val="000000" w:themeColor="text1"/>
          <w:sz w:val="24"/>
          <w:szCs w:val="24"/>
        </w:rPr>
        <w:t>Agradecimiento</w:t>
      </w:r>
      <w:bookmarkEnd w:id="0"/>
      <w:r w:rsidRPr="00B27A7E">
        <w:rPr>
          <w:rFonts w:ascii="Arial" w:hAnsi="Arial" w:cs="Arial"/>
          <w:b/>
          <w:color w:val="000000" w:themeColor="text1"/>
          <w:sz w:val="24"/>
          <w:szCs w:val="24"/>
        </w:rPr>
        <w:t xml:space="preserve"> </w:t>
      </w:r>
    </w:p>
    <w:p w:rsidR="00587506" w:rsidRDefault="00587506" w:rsidP="000C60A7">
      <w:pPr>
        <w:jc w:val="both"/>
        <w:rPr>
          <w:rFonts w:ascii="Arial" w:hAnsi="Arial" w:cs="Arial"/>
          <w:sz w:val="24"/>
          <w:szCs w:val="24"/>
        </w:rPr>
      </w:pPr>
    </w:p>
    <w:p w:rsidR="00587506" w:rsidRDefault="00587506" w:rsidP="000C60A7">
      <w:pPr>
        <w:ind w:left="4248"/>
        <w:jc w:val="both"/>
        <w:rPr>
          <w:rFonts w:ascii="Arial" w:hAnsi="Arial" w:cs="Arial"/>
          <w:sz w:val="24"/>
          <w:szCs w:val="24"/>
        </w:rPr>
      </w:pPr>
      <w:r w:rsidRPr="00587506">
        <w:rPr>
          <w:rFonts w:ascii="Arial" w:hAnsi="Arial" w:cs="Arial"/>
          <w:sz w:val="24"/>
          <w:szCs w:val="24"/>
        </w:rPr>
        <w:t xml:space="preserve">A la Universidad </w:t>
      </w:r>
      <w:r>
        <w:rPr>
          <w:rFonts w:ascii="Arial" w:hAnsi="Arial" w:cs="Arial"/>
          <w:sz w:val="24"/>
          <w:szCs w:val="24"/>
        </w:rPr>
        <w:t>Particular de Chiclayo</w:t>
      </w:r>
      <w:r w:rsidRPr="00587506">
        <w:rPr>
          <w:rFonts w:ascii="Arial" w:hAnsi="Arial" w:cs="Arial"/>
          <w:sz w:val="24"/>
          <w:szCs w:val="24"/>
        </w:rPr>
        <w:t xml:space="preserve">: Por poner a disposición de nosotros los estudiantes el conocimiento. </w:t>
      </w:r>
    </w:p>
    <w:p w:rsidR="00587506" w:rsidRDefault="00587506" w:rsidP="000C60A7">
      <w:pPr>
        <w:ind w:left="4248"/>
        <w:jc w:val="both"/>
        <w:rPr>
          <w:rFonts w:ascii="Arial" w:hAnsi="Arial" w:cs="Arial"/>
          <w:sz w:val="24"/>
          <w:szCs w:val="24"/>
        </w:rPr>
      </w:pPr>
      <w:r>
        <w:rPr>
          <w:rFonts w:ascii="Arial" w:hAnsi="Arial" w:cs="Arial"/>
          <w:sz w:val="24"/>
          <w:szCs w:val="24"/>
        </w:rPr>
        <w:t xml:space="preserve">A mi Asesor </w:t>
      </w:r>
      <w:r w:rsidR="00F8019A">
        <w:rPr>
          <w:rFonts w:ascii="Arial" w:hAnsi="Arial" w:cs="Arial"/>
          <w:sz w:val="24"/>
          <w:szCs w:val="24"/>
        </w:rPr>
        <w:t>r</w:t>
      </w:r>
      <w:r>
        <w:rPr>
          <w:rFonts w:ascii="Arial" w:hAnsi="Arial" w:cs="Arial"/>
          <w:sz w:val="24"/>
          <w:szCs w:val="24"/>
        </w:rPr>
        <w:t xml:space="preserve">evisor Dr. Erwin Quispe </w:t>
      </w:r>
      <w:r w:rsidR="006D54B2">
        <w:rPr>
          <w:rFonts w:ascii="Arial" w:hAnsi="Arial" w:cs="Arial"/>
          <w:sz w:val="24"/>
          <w:szCs w:val="24"/>
        </w:rPr>
        <w:t>Díaz</w:t>
      </w:r>
      <w:r>
        <w:rPr>
          <w:rFonts w:ascii="Arial" w:hAnsi="Arial" w:cs="Arial"/>
          <w:sz w:val="24"/>
          <w:szCs w:val="24"/>
        </w:rPr>
        <w:t>:</w:t>
      </w:r>
      <w:r w:rsidRPr="00587506">
        <w:rPr>
          <w:rFonts w:ascii="Arial" w:hAnsi="Arial" w:cs="Arial"/>
          <w:sz w:val="24"/>
          <w:szCs w:val="24"/>
        </w:rPr>
        <w:t xml:space="preserve"> Por su apoyo y ayuda. </w:t>
      </w:r>
    </w:p>
    <w:p w:rsidR="00587506" w:rsidRDefault="00587506" w:rsidP="000C60A7">
      <w:pPr>
        <w:ind w:left="4248"/>
        <w:jc w:val="both"/>
        <w:rPr>
          <w:rFonts w:ascii="Arial" w:hAnsi="Arial" w:cs="Arial"/>
          <w:sz w:val="24"/>
          <w:szCs w:val="24"/>
        </w:rPr>
      </w:pPr>
      <w:r w:rsidRPr="00587506">
        <w:rPr>
          <w:rFonts w:ascii="Arial" w:hAnsi="Arial" w:cs="Arial"/>
          <w:sz w:val="24"/>
          <w:szCs w:val="24"/>
        </w:rPr>
        <w:t>A mis Docentes: Por todos los conocimientos otorgados.</w:t>
      </w:r>
    </w:p>
    <w:p w:rsidR="00587506" w:rsidRDefault="0045008E" w:rsidP="000C60A7">
      <w:pPr>
        <w:ind w:left="4248"/>
        <w:jc w:val="both"/>
        <w:rPr>
          <w:rFonts w:ascii="Arial" w:hAnsi="Arial" w:cs="Arial"/>
          <w:sz w:val="24"/>
          <w:szCs w:val="24"/>
        </w:rPr>
      </w:pPr>
      <w:r w:rsidRPr="00587506">
        <w:rPr>
          <w:rFonts w:ascii="Arial" w:hAnsi="Arial" w:cs="Arial"/>
          <w:sz w:val="24"/>
          <w:szCs w:val="24"/>
        </w:rPr>
        <w:t xml:space="preserve">A mis Amigos: Por todos los momentos de convivencia y de compañerismo. </w:t>
      </w:r>
    </w:p>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45008E" w:rsidRDefault="0045008E" w:rsidP="0045008E"/>
    <w:p w:rsidR="006227F6" w:rsidRDefault="006227F6" w:rsidP="0045008E"/>
    <w:p w:rsidR="006227F6" w:rsidRDefault="006227F6" w:rsidP="0045008E"/>
    <w:p w:rsidR="006227F6" w:rsidRDefault="006227F6" w:rsidP="0045008E"/>
    <w:p w:rsidR="00587506" w:rsidRDefault="0045008E" w:rsidP="00B27A7E">
      <w:pPr>
        <w:pStyle w:val="Ttulo1"/>
        <w:ind w:left="3540" w:firstLine="708"/>
        <w:rPr>
          <w:rFonts w:ascii="Arial" w:hAnsi="Arial" w:cs="Arial"/>
          <w:b/>
          <w:color w:val="000000" w:themeColor="text1"/>
          <w:sz w:val="24"/>
          <w:szCs w:val="24"/>
        </w:rPr>
      </w:pPr>
      <w:bookmarkStart w:id="1" w:name="_Toc522485471"/>
      <w:r w:rsidRPr="00B27A7E">
        <w:rPr>
          <w:rFonts w:ascii="Arial" w:hAnsi="Arial" w:cs="Arial"/>
          <w:b/>
          <w:color w:val="000000" w:themeColor="text1"/>
          <w:sz w:val="24"/>
          <w:szCs w:val="24"/>
        </w:rPr>
        <w:t>Dedicatoria</w:t>
      </w:r>
      <w:bookmarkEnd w:id="1"/>
      <w:r w:rsidRPr="00B27A7E">
        <w:rPr>
          <w:rFonts w:ascii="Arial" w:hAnsi="Arial" w:cs="Arial"/>
          <w:b/>
          <w:color w:val="000000" w:themeColor="text1"/>
          <w:sz w:val="24"/>
          <w:szCs w:val="24"/>
        </w:rPr>
        <w:t xml:space="preserve"> </w:t>
      </w:r>
    </w:p>
    <w:p w:rsidR="00B27A7E" w:rsidRPr="00B27A7E" w:rsidRDefault="00B27A7E" w:rsidP="00B27A7E"/>
    <w:p w:rsidR="00587506" w:rsidRPr="00587506" w:rsidRDefault="0045008E" w:rsidP="000C60A7">
      <w:pPr>
        <w:ind w:left="4248"/>
        <w:jc w:val="both"/>
        <w:rPr>
          <w:rFonts w:ascii="Arial" w:hAnsi="Arial" w:cs="Arial"/>
          <w:sz w:val="24"/>
          <w:szCs w:val="24"/>
        </w:rPr>
      </w:pPr>
      <w:r w:rsidRPr="00587506">
        <w:rPr>
          <w:rFonts w:ascii="Arial" w:hAnsi="Arial" w:cs="Arial"/>
          <w:sz w:val="24"/>
          <w:szCs w:val="24"/>
        </w:rPr>
        <w:t xml:space="preserve">A Dios: Creador y dador de todo, por la protección que ha extendido sobre mi vida y el amor que me alienta a seguir adelante, pese a las dificultades. </w:t>
      </w:r>
    </w:p>
    <w:p w:rsidR="00CD5F08" w:rsidRDefault="00CD5F08" w:rsidP="00CD5F08">
      <w:pPr>
        <w:ind w:left="4248"/>
        <w:jc w:val="both"/>
        <w:rPr>
          <w:rFonts w:ascii="Arial" w:hAnsi="Arial" w:cs="Arial"/>
          <w:sz w:val="24"/>
          <w:szCs w:val="24"/>
        </w:rPr>
      </w:pPr>
      <w:r w:rsidRPr="00587506">
        <w:rPr>
          <w:rFonts w:ascii="Arial" w:hAnsi="Arial" w:cs="Arial"/>
          <w:sz w:val="24"/>
          <w:szCs w:val="24"/>
        </w:rPr>
        <w:t xml:space="preserve">A mí </w:t>
      </w:r>
      <w:r>
        <w:rPr>
          <w:rFonts w:ascii="Arial" w:hAnsi="Arial" w:cs="Arial"/>
          <w:sz w:val="24"/>
          <w:szCs w:val="24"/>
        </w:rPr>
        <w:t>madre</w:t>
      </w:r>
      <w:r w:rsidRPr="00587506">
        <w:rPr>
          <w:rFonts w:ascii="Arial" w:hAnsi="Arial" w:cs="Arial"/>
          <w:sz w:val="24"/>
          <w:szCs w:val="24"/>
        </w:rPr>
        <w:t>,</w:t>
      </w:r>
      <w:r>
        <w:rPr>
          <w:rFonts w:ascii="Arial" w:hAnsi="Arial" w:cs="Arial"/>
          <w:sz w:val="24"/>
          <w:szCs w:val="24"/>
        </w:rPr>
        <w:t xml:space="preserve"> Gloria Reyes Navarro</w:t>
      </w:r>
      <w:r w:rsidRPr="00587506">
        <w:rPr>
          <w:rFonts w:ascii="Arial" w:hAnsi="Arial" w:cs="Arial"/>
          <w:sz w:val="24"/>
          <w:szCs w:val="24"/>
        </w:rPr>
        <w:t xml:space="preserve"> por la ternura y la fortaleza que me brinda todos los días con sus palabras y muestras de amor.</w:t>
      </w:r>
    </w:p>
    <w:p w:rsidR="00587506" w:rsidRDefault="00587506" w:rsidP="000C60A7">
      <w:pPr>
        <w:ind w:left="4248"/>
        <w:jc w:val="both"/>
        <w:rPr>
          <w:rFonts w:ascii="Arial" w:hAnsi="Arial" w:cs="Arial"/>
          <w:sz w:val="24"/>
          <w:szCs w:val="24"/>
        </w:rPr>
      </w:pPr>
      <w:r>
        <w:rPr>
          <w:rFonts w:ascii="Arial" w:hAnsi="Arial" w:cs="Arial"/>
          <w:sz w:val="24"/>
          <w:szCs w:val="24"/>
        </w:rPr>
        <w:t>A mi</w:t>
      </w:r>
      <w:r w:rsidR="0045008E" w:rsidRPr="00587506">
        <w:rPr>
          <w:rFonts w:ascii="Arial" w:hAnsi="Arial" w:cs="Arial"/>
          <w:sz w:val="24"/>
          <w:szCs w:val="24"/>
        </w:rPr>
        <w:t xml:space="preserve"> </w:t>
      </w:r>
      <w:r w:rsidR="00CD5F08">
        <w:rPr>
          <w:rFonts w:ascii="Arial" w:hAnsi="Arial" w:cs="Arial"/>
          <w:sz w:val="24"/>
          <w:szCs w:val="24"/>
        </w:rPr>
        <w:t>p</w:t>
      </w:r>
      <w:r w:rsidR="00EB5B43">
        <w:rPr>
          <w:rFonts w:ascii="Arial" w:hAnsi="Arial" w:cs="Arial"/>
          <w:sz w:val="24"/>
          <w:szCs w:val="24"/>
        </w:rPr>
        <w:t xml:space="preserve">adre, </w:t>
      </w:r>
      <w:proofErr w:type="spellStart"/>
      <w:r w:rsidR="00CD5F08">
        <w:rPr>
          <w:rFonts w:ascii="Arial" w:hAnsi="Arial" w:cs="Arial"/>
          <w:sz w:val="24"/>
          <w:szCs w:val="24"/>
        </w:rPr>
        <w:t>Simon</w:t>
      </w:r>
      <w:proofErr w:type="spellEnd"/>
      <w:r w:rsidR="00CD5F08">
        <w:rPr>
          <w:rFonts w:ascii="Arial" w:hAnsi="Arial" w:cs="Arial"/>
          <w:sz w:val="24"/>
          <w:szCs w:val="24"/>
        </w:rPr>
        <w:t xml:space="preserve"> Cornejo </w:t>
      </w:r>
      <w:proofErr w:type="spellStart"/>
      <w:r w:rsidR="00CD5F08">
        <w:rPr>
          <w:rFonts w:ascii="Arial" w:hAnsi="Arial" w:cs="Arial"/>
          <w:sz w:val="24"/>
          <w:szCs w:val="24"/>
        </w:rPr>
        <w:t>Pisfil</w:t>
      </w:r>
      <w:proofErr w:type="spellEnd"/>
      <w:r w:rsidR="0045008E" w:rsidRPr="00587506">
        <w:rPr>
          <w:rFonts w:ascii="Arial" w:hAnsi="Arial" w:cs="Arial"/>
          <w:sz w:val="24"/>
          <w:szCs w:val="24"/>
        </w:rPr>
        <w:t xml:space="preserve"> por todo su amor, consejos y</w:t>
      </w:r>
      <w:r>
        <w:rPr>
          <w:rFonts w:ascii="Arial" w:hAnsi="Arial" w:cs="Arial"/>
          <w:sz w:val="24"/>
          <w:szCs w:val="24"/>
        </w:rPr>
        <w:t xml:space="preserve"> momentos felices que nos presta</w:t>
      </w:r>
      <w:r w:rsidR="0045008E" w:rsidRPr="00587506">
        <w:rPr>
          <w:rFonts w:ascii="Arial" w:hAnsi="Arial" w:cs="Arial"/>
          <w:sz w:val="24"/>
          <w:szCs w:val="24"/>
        </w:rPr>
        <w:t xml:space="preserve"> a mí y a mi familia durante el tiempo que compartimos. </w:t>
      </w:r>
    </w:p>
    <w:p w:rsidR="0045008E" w:rsidRPr="00587506" w:rsidRDefault="0045008E" w:rsidP="000C60A7">
      <w:pPr>
        <w:ind w:left="4248"/>
        <w:jc w:val="both"/>
        <w:rPr>
          <w:rFonts w:ascii="Arial" w:hAnsi="Arial" w:cs="Arial"/>
          <w:sz w:val="24"/>
          <w:szCs w:val="24"/>
        </w:rPr>
      </w:pPr>
      <w:r w:rsidRPr="00587506">
        <w:rPr>
          <w:rFonts w:ascii="Arial" w:hAnsi="Arial" w:cs="Arial"/>
          <w:sz w:val="24"/>
          <w:szCs w:val="24"/>
        </w:rPr>
        <w:t>A mis Sobrinos</w:t>
      </w:r>
      <w:r w:rsidR="00CD5F08">
        <w:rPr>
          <w:rFonts w:ascii="Arial" w:hAnsi="Arial" w:cs="Arial"/>
          <w:sz w:val="24"/>
          <w:szCs w:val="24"/>
        </w:rPr>
        <w:t>, p</w:t>
      </w:r>
      <w:r w:rsidRPr="00587506">
        <w:rPr>
          <w:rFonts w:ascii="Arial" w:hAnsi="Arial" w:cs="Arial"/>
          <w:sz w:val="24"/>
          <w:szCs w:val="24"/>
        </w:rPr>
        <w:t>or la alegría que nos regalan dentro de la familia y por el impulso que me dan para seguir esforzándome.</w:t>
      </w:r>
    </w:p>
    <w:p w:rsidR="0045008E" w:rsidRDefault="0045008E" w:rsidP="00D663F2">
      <w:pPr>
        <w:spacing w:after="0" w:line="360" w:lineRule="auto"/>
        <w:jc w:val="both"/>
        <w:rPr>
          <w:rFonts w:ascii="Arial" w:hAnsi="Arial" w:cs="Arial"/>
          <w:b/>
          <w:sz w:val="24"/>
          <w:szCs w:val="24"/>
          <w:u w:val="single"/>
        </w:rPr>
      </w:pPr>
    </w:p>
    <w:p w:rsidR="0045008E" w:rsidRDefault="0045008E" w:rsidP="00D663F2">
      <w:pPr>
        <w:spacing w:after="0" w:line="360" w:lineRule="auto"/>
        <w:jc w:val="both"/>
        <w:rPr>
          <w:rFonts w:ascii="Arial" w:hAnsi="Arial" w:cs="Arial"/>
          <w:b/>
          <w:sz w:val="24"/>
          <w:szCs w:val="24"/>
          <w:u w:val="single"/>
        </w:rPr>
      </w:pPr>
    </w:p>
    <w:p w:rsidR="0045008E" w:rsidRDefault="0045008E" w:rsidP="00D663F2">
      <w:pPr>
        <w:spacing w:after="0" w:line="360" w:lineRule="auto"/>
        <w:jc w:val="both"/>
        <w:rPr>
          <w:rFonts w:ascii="Arial" w:hAnsi="Arial" w:cs="Arial"/>
          <w:b/>
          <w:sz w:val="24"/>
          <w:szCs w:val="24"/>
          <w:u w:val="single"/>
        </w:rPr>
      </w:pPr>
    </w:p>
    <w:p w:rsidR="0045008E" w:rsidRDefault="0045008E" w:rsidP="00D663F2">
      <w:pPr>
        <w:spacing w:after="0" w:line="360" w:lineRule="auto"/>
        <w:jc w:val="both"/>
        <w:rPr>
          <w:rFonts w:ascii="Arial" w:hAnsi="Arial" w:cs="Arial"/>
          <w:b/>
          <w:sz w:val="24"/>
          <w:szCs w:val="24"/>
          <w:u w:val="single"/>
        </w:rPr>
      </w:pPr>
    </w:p>
    <w:p w:rsidR="0045008E" w:rsidRDefault="0045008E" w:rsidP="00D663F2">
      <w:pPr>
        <w:spacing w:after="0" w:line="360" w:lineRule="auto"/>
        <w:jc w:val="both"/>
        <w:rPr>
          <w:rFonts w:ascii="Arial" w:hAnsi="Arial" w:cs="Arial"/>
          <w:b/>
          <w:sz w:val="24"/>
          <w:szCs w:val="24"/>
          <w:u w:val="single"/>
        </w:rPr>
      </w:pPr>
    </w:p>
    <w:p w:rsidR="0045008E" w:rsidRDefault="0045008E" w:rsidP="00D663F2">
      <w:pPr>
        <w:spacing w:after="0" w:line="360" w:lineRule="auto"/>
        <w:jc w:val="both"/>
        <w:rPr>
          <w:rFonts w:ascii="Arial" w:hAnsi="Arial" w:cs="Arial"/>
          <w:b/>
          <w:sz w:val="24"/>
          <w:szCs w:val="24"/>
          <w:u w:val="single"/>
        </w:rPr>
      </w:pPr>
    </w:p>
    <w:p w:rsidR="008465E6" w:rsidRDefault="008465E6" w:rsidP="00D663F2">
      <w:pPr>
        <w:spacing w:after="0" w:line="360" w:lineRule="auto"/>
        <w:jc w:val="both"/>
        <w:rPr>
          <w:rFonts w:ascii="Arial" w:hAnsi="Arial" w:cs="Arial"/>
          <w:b/>
          <w:sz w:val="24"/>
          <w:szCs w:val="24"/>
          <w:u w:val="single"/>
        </w:rPr>
      </w:pPr>
    </w:p>
    <w:p w:rsidR="00CD5F08" w:rsidRDefault="00CD5F08" w:rsidP="00D663F2">
      <w:pPr>
        <w:spacing w:after="0" w:line="360" w:lineRule="auto"/>
        <w:jc w:val="both"/>
        <w:rPr>
          <w:rFonts w:ascii="Arial" w:hAnsi="Arial" w:cs="Arial"/>
          <w:b/>
          <w:sz w:val="24"/>
          <w:szCs w:val="24"/>
          <w:u w:val="single"/>
        </w:rPr>
      </w:pPr>
    </w:p>
    <w:p w:rsidR="008465E6" w:rsidRDefault="008465E6" w:rsidP="008465E6">
      <w:pPr>
        <w:spacing w:after="0" w:line="360" w:lineRule="auto"/>
        <w:jc w:val="center"/>
        <w:rPr>
          <w:rFonts w:ascii="Arial" w:hAnsi="Arial" w:cs="Arial"/>
          <w:b/>
          <w:sz w:val="24"/>
          <w:szCs w:val="24"/>
        </w:rPr>
      </w:pPr>
      <w:r>
        <w:rPr>
          <w:rFonts w:ascii="Arial" w:hAnsi="Arial" w:cs="Arial"/>
          <w:b/>
          <w:sz w:val="24"/>
          <w:szCs w:val="24"/>
        </w:rPr>
        <w:lastRenderedPageBreak/>
        <w:t>INDICE</w:t>
      </w:r>
    </w:p>
    <w:p w:rsidR="008465E6" w:rsidRDefault="008465E6" w:rsidP="008465E6">
      <w:pPr>
        <w:spacing w:after="0" w:line="360" w:lineRule="auto"/>
        <w:jc w:val="center"/>
        <w:rPr>
          <w:rFonts w:ascii="Arial" w:hAnsi="Arial" w:cs="Arial"/>
          <w:b/>
          <w:sz w:val="24"/>
          <w:szCs w:val="24"/>
        </w:rPr>
      </w:pPr>
    </w:p>
    <w:sdt>
      <w:sdtPr>
        <w:rPr>
          <w:rFonts w:asciiTheme="minorHAnsi" w:eastAsiaTheme="minorHAnsi" w:hAnsiTheme="minorHAnsi" w:cstheme="minorBidi"/>
          <w:color w:val="auto"/>
          <w:sz w:val="22"/>
          <w:szCs w:val="22"/>
          <w:lang w:val="es-PE"/>
        </w:rPr>
        <w:id w:val="2145308271"/>
        <w:docPartObj>
          <w:docPartGallery w:val="Table of Contents"/>
          <w:docPartUnique/>
        </w:docPartObj>
      </w:sdtPr>
      <w:sdtEndPr>
        <w:rPr>
          <w:b/>
          <w:bCs/>
          <w:noProof/>
        </w:rPr>
      </w:sdtEndPr>
      <w:sdtContent>
        <w:p w:rsidR="006F1C0B" w:rsidRDefault="006F1C0B">
          <w:pPr>
            <w:pStyle w:val="TtuloTDC"/>
          </w:pPr>
          <w:r>
            <w:t>Table of Contents</w:t>
          </w:r>
        </w:p>
        <w:p w:rsidR="00A17BD9" w:rsidRDefault="006F1C0B" w:rsidP="00A17BD9">
          <w:pPr>
            <w:pStyle w:val="TDC1"/>
            <w:rPr>
              <w:rFonts w:asciiTheme="minorHAnsi" w:eastAsiaTheme="minorEastAsia" w:hAnsiTheme="minorHAnsi" w:cstheme="minorBidi"/>
              <w:b w:val="0"/>
              <w:color w:val="auto"/>
              <w:sz w:val="22"/>
              <w:szCs w:val="22"/>
              <w:lang w:val="en-US"/>
            </w:rPr>
          </w:pPr>
          <w:r>
            <w:fldChar w:fldCharType="begin"/>
          </w:r>
          <w:r>
            <w:instrText xml:space="preserve"> TOC \o "1-3" \h \z \u </w:instrText>
          </w:r>
          <w:r>
            <w:fldChar w:fldCharType="separate"/>
          </w:r>
          <w:hyperlink w:anchor="_Toc522485470" w:history="1">
            <w:r w:rsidR="00A17BD9" w:rsidRPr="00887227">
              <w:rPr>
                <w:rStyle w:val="Hipervnculo"/>
              </w:rPr>
              <w:t>Agradecimiento</w:t>
            </w:r>
            <w:r w:rsidR="00A17BD9">
              <w:rPr>
                <w:webHidden/>
              </w:rPr>
              <w:tab/>
            </w:r>
            <w:r w:rsidR="00A17BD9">
              <w:rPr>
                <w:webHidden/>
              </w:rPr>
              <w:fldChar w:fldCharType="begin"/>
            </w:r>
            <w:r w:rsidR="00A17BD9">
              <w:rPr>
                <w:webHidden/>
              </w:rPr>
              <w:instrText xml:space="preserve"> PAGEREF _Toc522485470 \h </w:instrText>
            </w:r>
            <w:r w:rsidR="00A17BD9">
              <w:rPr>
                <w:webHidden/>
              </w:rPr>
            </w:r>
            <w:r w:rsidR="00A17BD9">
              <w:rPr>
                <w:webHidden/>
              </w:rPr>
              <w:fldChar w:fldCharType="separate"/>
            </w:r>
            <w:r w:rsidR="00924937">
              <w:rPr>
                <w:webHidden/>
              </w:rPr>
              <w:t>2</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1" w:history="1">
            <w:r w:rsidR="00A17BD9" w:rsidRPr="00887227">
              <w:rPr>
                <w:rStyle w:val="Hipervnculo"/>
              </w:rPr>
              <w:t>Dedicatoria</w:t>
            </w:r>
            <w:r w:rsidR="00A17BD9">
              <w:rPr>
                <w:webHidden/>
              </w:rPr>
              <w:tab/>
            </w:r>
            <w:r w:rsidR="00A17BD9">
              <w:rPr>
                <w:webHidden/>
              </w:rPr>
              <w:fldChar w:fldCharType="begin"/>
            </w:r>
            <w:r w:rsidR="00A17BD9">
              <w:rPr>
                <w:webHidden/>
              </w:rPr>
              <w:instrText xml:space="preserve"> PAGEREF _Toc522485471 \h </w:instrText>
            </w:r>
            <w:r w:rsidR="00A17BD9">
              <w:rPr>
                <w:webHidden/>
              </w:rPr>
            </w:r>
            <w:r w:rsidR="00A17BD9">
              <w:rPr>
                <w:webHidden/>
              </w:rPr>
              <w:fldChar w:fldCharType="separate"/>
            </w:r>
            <w:r w:rsidR="00924937">
              <w:rPr>
                <w:webHidden/>
              </w:rPr>
              <w:t>3</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2" w:history="1">
            <w:r w:rsidR="00A17BD9" w:rsidRPr="00887227">
              <w:rPr>
                <w:rStyle w:val="Hipervnculo"/>
              </w:rPr>
              <w:t>PRESENTACIÓN</w:t>
            </w:r>
            <w:r w:rsidR="00A17BD9">
              <w:rPr>
                <w:webHidden/>
              </w:rPr>
              <w:tab/>
            </w:r>
            <w:r w:rsidR="00A17BD9">
              <w:rPr>
                <w:webHidden/>
              </w:rPr>
              <w:fldChar w:fldCharType="begin"/>
            </w:r>
            <w:r w:rsidR="00A17BD9">
              <w:rPr>
                <w:webHidden/>
              </w:rPr>
              <w:instrText xml:space="preserve"> PAGEREF _Toc522485472 \h </w:instrText>
            </w:r>
            <w:r w:rsidR="00A17BD9">
              <w:rPr>
                <w:webHidden/>
              </w:rPr>
            </w:r>
            <w:r w:rsidR="00A17BD9">
              <w:rPr>
                <w:webHidden/>
              </w:rPr>
              <w:fldChar w:fldCharType="separate"/>
            </w:r>
            <w:r w:rsidR="00924937">
              <w:rPr>
                <w:webHidden/>
              </w:rPr>
              <w:t>8</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3" w:history="1">
            <w:r w:rsidR="00A17BD9" w:rsidRPr="00887227">
              <w:rPr>
                <w:rStyle w:val="Hipervnculo"/>
              </w:rPr>
              <w:t>RESUMEN</w:t>
            </w:r>
            <w:r w:rsidR="00A17BD9">
              <w:rPr>
                <w:webHidden/>
              </w:rPr>
              <w:tab/>
            </w:r>
            <w:r w:rsidR="00A17BD9">
              <w:rPr>
                <w:webHidden/>
              </w:rPr>
              <w:fldChar w:fldCharType="begin"/>
            </w:r>
            <w:r w:rsidR="00A17BD9">
              <w:rPr>
                <w:webHidden/>
              </w:rPr>
              <w:instrText xml:space="preserve"> PAGEREF _Toc522485473 \h </w:instrText>
            </w:r>
            <w:r w:rsidR="00A17BD9">
              <w:rPr>
                <w:webHidden/>
              </w:rPr>
            </w:r>
            <w:r w:rsidR="00A17BD9">
              <w:rPr>
                <w:webHidden/>
              </w:rPr>
              <w:fldChar w:fldCharType="separate"/>
            </w:r>
            <w:r w:rsidR="00924937">
              <w:rPr>
                <w:webHidden/>
              </w:rPr>
              <w:t>9</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4" w:history="1">
            <w:r w:rsidR="00A17BD9" w:rsidRPr="00887227">
              <w:rPr>
                <w:rStyle w:val="Hipervnculo"/>
                <w:lang w:val="en-US"/>
              </w:rPr>
              <w:t>ABSTRACT</w:t>
            </w:r>
            <w:r w:rsidR="00A17BD9">
              <w:rPr>
                <w:webHidden/>
              </w:rPr>
              <w:tab/>
            </w:r>
            <w:r w:rsidR="00A17BD9">
              <w:rPr>
                <w:webHidden/>
              </w:rPr>
              <w:fldChar w:fldCharType="begin"/>
            </w:r>
            <w:r w:rsidR="00A17BD9">
              <w:rPr>
                <w:webHidden/>
              </w:rPr>
              <w:instrText xml:space="preserve"> PAGEREF _Toc522485474 \h </w:instrText>
            </w:r>
            <w:r w:rsidR="00A17BD9">
              <w:rPr>
                <w:webHidden/>
              </w:rPr>
            </w:r>
            <w:r w:rsidR="00A17BD9">
              <w:rPr>
                <w:webHidden/>
              </w:rPr>
              <w:fldChar w:fldCharType="separate"/>
            </w:r>
            <w:r w:rsidR="00924937">
              <w:rPr>
                <w:webHidden/>
              </w:rPr>
              <w:t>10</w:t>
            </w:r>
            <w:r w:rsidR="00A17BD9">
              <w:rPr>
                <w:webHidden/>
              </w:rPr>
              <w:fldChar w:fldCharType="end"/>
            </w:r>
          </w:hyperlink>
        </w:p>
        <w:p w:rsidR="00A17BD9" w:rsidRDefault="005E3782" w:rsidP="00A17BD9">
          <w:pPr>
            <w:pStyle w:val="TDC1"/>
            <w:rPr>
              <w:rStyle w:val="Hipervnculo"/>
            </w:rPr>
          </w:pPr>
          <w:hyperlink w:anchor="_Toc522485475" w:history="1">
            <w:r w:rsidR="00A17BD9" w:rsidRPr="00887227">
              <w:rPr>
                <w:rStyle w:val="Hipervnculo"/>
              </w:rPr>
              <w:t>INTRODUCCIÓN</w:t>
            </w:r>
            <w:r w:rsidR="00A17BD9">
              <w:rPr>
                <w:webHidden/>
              </w:rPr>
              <w:tab/>
            </w:r>
            <w:r w:rsidR="00A17BD9">
              <w:rPr>
                <w:webHidden/>
              </w:rPr>
              <w:fldChar w:fldCharType="begin"/>
            </w:r>
            <w:r w:rsidR="00A17BD9">
              <w:rPr>
                <w:webHidden/>
              </w:rPr>
              <w:instrText xml:space="preserve"> PAGEREF _Toc522485475 \h </w:instrText>
            </w:r>
            <w:r w:rsidR="00A17BD9">
              <w:rPr>
                <w:webHidden/>
              </w:rPr>
            </w:r>
            <w:r w:rsidR="00A17BD9">
              <w:rPr>
                <w:webHidden/>
              </w:rPr>
              <w:fldChar w:fldCharType="separate"/>
            </w:r>
            <w:r w:rsidR="00924937">
              <w:rPr>
                <w:webHidden/>
              </w:rPr>
              <w:t>11</w:t>
            </w:r>
            <w:r w:rsidR="00A17BD9">
              <w:rPr>
                <w:webHidden/>
              </w:rPr>
              <w:fldChar w:fldCharType="end"/>
            </w:r>
          </w:hyperlink>
        </w:p>
        <w:p w:rsidR="00A17BD9" w:rsidRPr="00A17BD9" w:rsidRDefault="00A17BD9" w:rsidP="00A17BD9">
          <w:pPr>
            <w:spacing w:line="360" w:lineRule="auto"/>
            <w:rPr>
              <w:noProof/>
            </w:rPr>
          </w:pPr>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6" w:history="1">
            <w:r w:rsidR="00A17BD9" w:rsidRPr="00887227">
              <w:rPr>
                <w:rStyle w:val="Hipervnculo"/>
              </w:rPr>
              <w:t>CAPITULO I</w:t>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7" w:history="1">
            <w:r w:rsidR="00A17BD9" w:rsidRPr="00887227">
              <w:rPr>
                <w:rStyle w:val="Hipervnculo"/>
              </w:rPr>
              <w:t>MARCO METODODLOGICO</w:t>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78" w:history="1">
            <w:r w:rsidR="00A17BD9" w:rsidRPr="00887227">
              <w:rPr>
                <w:rStyle w:val="Hipervnculo"/>
              </w:rPr>
              <w:t>Plan de Investigación</w:t>
            </w:r>
            <w:r w:rsidR="00A17BD9">
              <w:rPr>
                <w:webHidden/>
              </w:rPr>
              <w:tab/>
            </w:r>
            <w:r w:rsidR="00A17BD9">
              <w:rPr>
                <w:webHidden/>
              </w:rPr>
              <w:fldChar w:fldCharType="begin"/>
            </w:r>
            <w:r w:rsidR="00A17BD9">
              <w:rPr>
                <w:webHidden/>
              </w:rPr>
              <w:instrText xml:space="preserve"> PAGEREF _Toc522485478 \h </w:instrText>
            </w:r>
            <w:r w:rsidR="00A17BD9">
              <w:rPr>
                <w:webHidden/>
              </w:rPr>
            </w:r>
            <w:r w:rsidR="00A17BD9">
              <w:rPr>
                <w:webHidden/>
              </w:rPr>
              <w:fldChar w:fldCharType="separate"/>
            </w:r>
            <w:r w:rsidR="00924937">
              <w:rPr>
                <w:webHidden/>
              </w:rPr>
              <w:t>12</w:t>
            </w:r>
            <w:r w:rsidR="00A17BD9">
              <w:rPr>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79" w:history="1">
            <w:r w:rsidR="00A17BD9" w:rsidRPr="00887227">
              <w:rPr>
                <w:rStyle w:val="Hipervnculo"/>
                <w:rFonts w:ascii="Arial" w:hAnsi="Arial" w:cs="Arial"/>
                <w:b/>
                <w:noProof/>
              </w:rPr>
              <w:t>1.2. Planteamiento del Problema</w:t>
            </w:r>
            <w:r w:rsidR="00A17BD9">
              <w:rPr>
                <w:noProof/>
                <w:webHidden/>
              </w:rPr>
              <w:tab/>
            </w:r>
            <w:r w:rsidR="00A17BD9">
              <w:rPr>
                <w:noProof/>
                <w:webHidden/>
              </w:rPr>
              <w:fldChar w:fldCharType="begin"/>
            </w:r>
            <w:r w:rsidR="00A17BD9">
              <w:rPr>
                <w:noProof/>
                <w:webHidden/>
              </w:rPr>
              <w:instrText xml:space="preserve"> PAGEREF _Toc522485479 \h </w:instrText>
            </w:r>
            <w:r w:rsidR="00A17BD9">
              <w:rPr>
                <w:noProof/>
                <w:webHidden/>
              </w:rPr>
            </w:r>
            <w:r w:rsidR="00A17BD9">
              <w:rPr>
                <w:noProof/>
                <w:webHidden/>
              </w:rPr>
              <w:fldChar w:fldCharType="separate"/>
            </w:r>
            <w:r w:rsidR="00924937">
              <w:rPr>
                <w:noProof/>
                <w:webHidden/>
              </w:rPr>
              <w:t>15</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0" w:history="1">
            <w:r w:rsidR="00A17BD9" w:rsidRPr="00887227">
              <w:rPr>
                <w:rStyle w:val="Hipervnculo"/>
                <w:rFonts w:ascii="Arial" w:hAnsi="Arial" w:cs="Arial"/>
                <w:b/>
                <w:noProof/>
                <w:lang w:val="es-ES"/>
              </w:rPr>
              <w:t>1.3. Formulación del Problema:</w:t>
            </w:r>
            <w:r w:rsidR="00A17BD9">
              <w:rPr>
                <w:noProof/>
                <w:webHidden/>
              </w:rPr>
              <w:tab/>
            </w:r>
            <w:r w:rsidR="00A17BD9">
              <w:rPr>
                <w:noProof/>
                <w:webHidden/>
              </w:rPr>
              <w:fldChar w:fldCharType="begin"/>
            </w:r>
            <w:r w:rsidR="00A17BD9">
              <w:rPr>
                <w:noProof/>
                <w:webHidden/>
              </w:rPr>
              <w:instrText xml:space="preserve"> PAGEREF _Toc522485480 \h </w:instrText>
            </w:r>
            <w:r w:rsidR="00A17BD9">
              <w:rPr>
                <w:noProof/>
                <w:webHidden/>
              </w:rPr>
            </w:r>
            <w:r w:rsidR="00A17BD9">
              <w:rPr>
                <w:noProof/>
                <w:webHidden/>
              </w:rPr>
              <w:fldChar w:fldCharType="separate"/>
            </w:r>
            <w:r w:rsidR="00924937">
              <w:rPr>
                <w:noProof/>
                <w:webHidden/>
              </w:rPr>
              <w:t>17</w:t>
            </w:r>
            <w:r w:rsidR="00A17BD9">
              <w:rPr>
                <w:noProof/>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81" w:history="1">
            <w:r w:rsidR="00A17BD9" w:rsidRPr="00887227">
              <w:rPr>
                <w:rStyle w:val="Hipervnculo"/>
              </w:rPr>
              <w:t>II.- Objetivos</w:t>
            </w:r>
            <w:r w:rsidR="00A17BD9">
              <w:rPr>
                <w:webHidden/>
              </w:rPr>
              <w:tab/>
            </w:r>
            <w:r w:rsidR="00A17BD9">
              <w:rPr>
                <w:webHidden/>
              </w:rPr>
              <w:fldChar w:fldCharType="begin"/>
            </w:r>
            <w:r w:rsidR="00A17BD9">
              <w:rPr>
                <w:webHidden/>
              </w:rPr>
              <w:instrText xml:space="preserve"> PAGEREF _Toc522485481 \h </w:instrText>
            </w:r>
            <w:r w:rsidR="00A17BD9">
              <w:rPr>
                <w:webHidden/>
              </w:rPr>
            </w:r>
            <w:r w:rsidR="00A17BD9">
              <w:rPr>
                <w:webHidden/>
              </w:rPr>
              <w:fldChar w:fldCharType="separate"/>
            </w:r>
            <w:r w:rsidR="00924937">
              <w:rPr>
                <w:webHidden/>
              </w:rPr>
              <w:t>20</w:t>
            </w:r>
            <w:r w:rsidR="00A17BD9">
              <w:rPr>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2" w:history="1">
            <w:r w:rsidR="00A17BD9" w:rsidRPr="00887227">
              <w:rPr>
                <w:rStyle w:val="Hipervnculo"/>
                <w:rFonts w:ascii="Arial" w:hAnsi="Arial" w:cs="Arial"/>
                <w:b/>
                <w:noProof/>
              </w:rPr>
              <w:t>2.1.- General</w:t>
            </w:r>
            <w:r w:rsidR="00A17BD9">
              <w:rPr>
                <w:noProof/>
                <w:webHidden/>
              </w:rPr>
              <w:tab/>
            </w:r>
            <w:r w:rsidR="00A17BD9">
              <w:rPr>
                <w:noProof/>
                <w:webHidden/>
              </w:rPr>
              <w:fldChar w:fldCharType="begin"/>
            </w:r>
            <w:r w:rsidR="00A17BD9">
              <w:rPr>
                <w:noProof/>
                <w:webHidden/>
              </w:rPr>
              <w:instrText xml:space="preserve"> PAGEREF _Toc522485482 \h </w:instrText>
            </w:r>
            <w:r w:rsidR="00A17BD9">
              <w:rPr>
                <w:noProof/>
                <w:webHidden/>
              </w:rPr>
            </w:r>
            <w:r w:rsidR="00A17BD9">
              <w:rPr>
                <w:noProof/>
                <w:webHidden/>
              </w:rPr>
              <w:fldChar w:fldCharType="separate"/>
            </w:r>
            <w:r w:rsidR="00924937">
              <w:rPr>
                <w:noProof/>
                <w:webHidden/>
              </w:rPr>
              <w:t>20</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3" w:history="1">
            <w:r w:rsidR="00A17BD9" w:rsidRPr="00887227">
              <w:rPr>
                <w:rStyle w:val="Hipervnculo"/>
                <w:rFonts w:ascii="Arial" w:hAnsi="Arial" w:cs="Arial"/>
                <w:b/>
                <w:noProof/>
              </w:rPr>
              <w:t>2.2.- Específicos</w:t>
            </w:r>
            <w:r w:rsidR="00A17BD9">
              <w:rPr>
                <w:noProof/>
                <w:webHidden/>
              </w:rPr>
              <w:tab/>
            </w:r>
            <w:r w:rsidR="00A17BD9">
              <w:rPr>
                <w:noProof/>
                <w:webHidden/>
              </w:rPr>
              <w:fldChar w:fldCharType="begin"/>
            </w:r>
            <w:r w:rsidR="00A17BD9">
              <w:rPr>
                <w:noProof/>
                <w:webHidden/>
              </w:rPr>
              <w:instrText xml:space="preserve"> PAGEREF _Toc522485483 \h </w:instrText>
            </w:r>
            <w:r w:rsidR="00A17BD9">
              <w:rPr>
                <w:noProof/>
                <w:webHidden/>
              </w:rPr>
            </w:r>
            <w:r w:rsidR="00A17BD9">
              <w:rPr>
                <w:noProof/>
                <w:webHidden/>
              </w:rPr>
              <w:fldChar w:fldCharType="separate"/>
            </w:r>
            <w:r w:rsidR="00924937">
              <w:rPr>
                <w:noProof/>
                <w:webHidden/>
              </w:rPr>
              <w:t>20</w:t>
            </w:r>
            <w:r w:rsidR="00A17BD9">
              <w:rPr>
                <w:noProof/>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84" w:history="1">
            <w:r w:rsidR="00A17BD9" w:rsidRPr="00887227">
              <w:rPr>
                <w:rStyle w:val="Hipervnculo"/>
              </w:rPr>
              <w:t>III.- MARCO TEORICO.</w:t>
            </w:r>
            <w:r w:rsidR="00A17BD9">
              <w:rPr>
                <w:webHidden/>
              </w:rPr>
              <w:tab/>
            </w:r>
            <w:r w:rsidR="00A17BD9">
              <w:rPr>
                <w:webHidden/>
              </w:rPr>
              <w:fldChar w:fldCharType="begin"/>
            </w:r>
            <w:r w:rsidR="00A17BD9">
              <w:rPr>
                <w:webHidden/>
              </w:rPr>
              <w:instrText xml:space="preserve"> PAGEREF _Toc522485484 \h </w:instrText>
            </w:r>
            <w:r w:rsidR="00A17BD9">
              <w:rPr>
                <w:webHidden/>
              </w:rPr>
            </w:r>
            <w:r w:rsidR="00A17BD9">
              <w:rPr>
                <w:webHidden/>
              </w:rPr>
              <w:fldChar w:fldCharType="separate"/>
            </w:r>
            <w:r w:rsidR="00924937">
              <w:rPr>
                <w:webHidden/>
              </w:rPr>
              <w:t>20</w:t>
            </w:r>
            <w:r w:rsidR="00A17BD9">
              <w:rPr>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5" w:history="1">
            <w:r w:rsidR="00A17BD9" w:rsidRPr="00887227">
              <w:rPr>
                <w:rStyle w:val="Hipervnculo"/>
                <w:rFonts w:ascii="Arial" w:hAnsi="Arial" w:cs="Arial"/>
                <w:b/>
                <w:noProof/>
              </w:rPr>
              <w:t>3.1. Antecedentes del Problema.</w:t>
            </w:r>
            <w:r w:rsidR="00A17BD9">
              <w:rPr>
                <w:noProof/>
                <w:webHidden/>
              </w:rPr>
              <w:tab/>
            </w:r>
            <w:r w:rsidR="00A17BD9">
              <w:rPr>
                <w:noProof/>
                <w:webHidden/>
              </w:rPr>
              <w:fldChar w:fldCharType="begin"/>
            </w:r>
            <w:r w:rsidR="00A17BD9">
              <w:rPr>
                <w:noProof/>
                <w:webHidden/>
              </w:rPr>
              <w:instrText xml:space="preserve"> PAGEREF _Toc522485485 \h </w:instrText>
            </w:r>
            <w:r w:rsidR="00A17BD9">
              <w:rPr>
                <w:noProof/>
                <w:webHidden/>
              </w:rPr>
            </w:r>
            <w:r w:rsidR="00A17BD9">
              <w:rPr>
                <w:noProof/>
                <w:webHidden/>
              </w:rPr>
              <w:fldChar w:fldCharType="separate"/>
            </w:r>
            <w:r w:rsidR="00924937">
              <w:rPr>
                <w:noProof/>
                <w:webHidden/>
              </w:rPr>
              <w:t>20</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6" w:history="1">
            <w:r w:rsidR="00A17BD9" w:rsidRPr="00887227">
              <w:rPr>
                <w:rStyle w:val="Hipervnculo"/>
                <w:rFonts w:ascii="Arial" w:hAnsi="Arial" w:cs="Arial"/>
                <w:b/>
                <w:noProof/>
              </w:rPr>
              <w:t>3.2. Base Teórica</w:t>
            </w:r>
            <w:r w:rsidR="00A17BD9">
              <w:rPr>
                <w:noProof/>
                <w:webHidden/>
              </w:rPr>
              <w:tab/>
            </w:r>
            <w:r w:rsidR="00A17BD9">
              <w:rPr>
                <w:noProof/>
                <w:webHidden/>
              </w:rPr>
              <w:fldChar w:fldCharType="begin"/>
            </w:r>
            <w:r w:rsidR="00A17BD9">
              <w:rPr>
                <w:noProof/>
                <w:webHidden/>
              </w:rPr>
              <w:instrText xml:space="preserve"> PAGEREF _Toc522485486 \h </w:instrText>
            </w:r>
            <w:r w:rsidR="00A17BD9">
              <w:rPr>
                <w:noProof/>
                <w:webHidden/>
              </w:rPr>
            </w:r>
            <w:r w:rsidR="00A17BD9">
              <w:rPr>
                <w:noProof/>
                <w:webHidden/>
              </w:rPr>
              <w:fldChar w:fldCharType="separate"/>
            </w:r>
            <w:r w:rsidR="00924937">
              <w:rPr>
                <w:noProof/>
                <w:webHidden/>
              </w:rPr>
              <w:t>22</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7" w:history="1">
            <w:r w:rsidR="00A17BD9" w:rsidRPr="00887227">
              <w:rPr>
                <w:rStyle w:val="Hipervnculo"/>
                <w:rFonts w:ascii="Arial" w:hAnsi="Arial" w:cs="Arial"/>
                <w:b/>
                <w:noProof/>
              </w:rPr>
              <w:t>3.3. Hipótesis</w:t>
            </w:r>
            <w:r w:rsidR="00A17BD9">
              <w:rPr>
                <w:noProof/>
                <w:webHidden/>
              </w:rPr>
              <w:tab/>
            </w:r>
            <w:r w:rsidR="00A17BD9">
              <w:rPr>
                <w:noProof/>
                <w:webHidden/>
              </w:rPr>
              <w:fldChar w:fldCharType="begin"/>
            </w:r>
            <w:r w:rsidR="00A17BD9">
              <w:rPr>
                <w:noProof/>
                <w:webHidden/>
              </w:rPr>
              <w:instrText xml:space="preserve"> PAGEREF _Toc522485487 \h </w:instrText>
            </w:r>
            <w:r w:rsidR="00A17BD9">
              <w:rPr>
                <w:noProof/>
                <w:webHidden/>
              </w:rPr>
            </w:r>
            <w:r w:rsidR="00A17BD9">
              <w:rPr>
                <w:noProof/>
                <w:webHidden/>
              </w:rPr>
              <w:fldChar w:fldCharType="separate"/>
            </w:r>
            <w:r w:rsidR="00924937">
              <w:rPr>
                <w:noProof/>
                <w:webHidden/>
              </w:rPr>
              <w:t>28</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88" w:history="1">
            <w:r w:rsidR="00A17BD9" w:rsidRPr="00887227">
              <w:rPr>
                <w:rStyle w:val="Hipervnculo"/>
                <w:rFonts w:ascii="Arial" w:hAnsi="Arial" w:cs="Arial"/>
                <w:b/>
                <w:noProof/>
              </w:rPr>
              <w:t>3.4. Variables</w:t>
            </w:r>
            <w:r w:rsidR="00A17BD9">
              <w:rPr>
                <w:noProof/>
                <w:webHidden/>
              </w:rPr>
              <w:tab/>
            </w:r>
            <w:r w:rsidR="00A17BD9">
              <w:rPr>
                <w:noProof/>
                <w:webHidden/>
              </w:rPr>
              <w:fldChar w:fldCharType="begin"/>
            </w:r>
            <w:r w:rsidR="00A17BD9">
              <w:rPr>
                <w:noProof/>
                <w:webHidden/>
              </w:rPr>
              <w:instrText xml:space="preserve"> PAGEREF _Toc522485488 \h </w:instrText>
            </w:r>
            <w:r w:rsidR="00A17BD9">
              <w:rPr>
                <w:noProof/>
                <w:webHidden/>
              </w:rPr>
            </w:r>
            <w:r w:rsidR="00A17BD9">
              <w:rPr>
                <w:noProof/>
                <w:webHidden/>
              </w:rPr>
              <w:fldChar w:fldCharType="separate"/>
            </w:r>
            <w:r w:rsidR="00924937">
              <w:rPr>
                <w:noProof/>
                <w:webHidden/>
              </w:rPr>
              <w:t>29</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489" w:history="1">
            <w:r w:rsidR="00A17BD9" w:rsidRPr="00887227">
              <w:rPr>
                <w:rStyle w:val="Hipervnculo"/>
                <w:rFonts w:ascii="Arial" w:hAnsi="Arial" w:cs="Arial"/>
                <w:b/>
                <w:noProof/>
              </w:rPr>
              <w:t>3.4.1. Variable Independiente</w:t>
            </w:r>
            <w:r w:rsidR="00A17BD9">
              <w:rPr>
                <w:noProof/>
                <w:webHidden/>
              </w:rPr>
              <w:tab/>
            </w:r>
            <w:r w:rsidR="00A17BD9">
              <w:rPr>
                <w:noProof/>
                <w:webHidden/>
              </w:rPr>
              <w:fldChar w:fldCharType="begin"/>
            </w:r>
            <w:r w:rsidR="00A17BD9">
              <w:rPr>
                <w:noProof/>
                <w:webHidden/>
              </w:rPr>
              <w:instrText xml:space="preserve"> PAGEREF _Toc522485489 \h </w:instrText>
            </w:r>
            <w:r w:rsidR="00A17BD9">
              <w:rPr>
                <w:noProof/>
                <w:webHidden/>
              </w:rPr>
            </w:r>
            <w:r w:rsidR="00A17BD9">
              <w:rPr>
                <w:noProof/>
                <w:webHidden/>
              </w:rPr>
              <w:fldChar w:fldCharType="separate"/>
            </w:r>
            <w:r w:rsidR="00924937">
              <w:rPr>
                <w:noProof/>
                <w:webHidden/>
              </w:rPr>
              <w:t>29</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490" w:history="1">
            <w:r w:rsidR="00A17BD9" w:rsidRPr="00887227">
              <w:rPr>
                <w:rStyle w:val="Hipervnculo"/>
                <w:rFonts w:ascii="Arial" w:hAnsi="Arial" w:cs="Arial"/>
                <w:b/>
                <w:noProof/>
              </w:rPr>
              <w:t>3.4.2. Variable Dependiente</w:t>
            </w:r>
            <w:r w:rsidR="00A17BD9">
              <w:rPr>
                <w:noProof/>
                <w:webHidden/>
              </w:rPr>
              <w:tab/>
            </w:r>
            <w:r w:rsidR="00A17BD9">
              <w:rPr>
                <w:noProof/>
                <w:webHidden/>
              </w:rPr>
              <w:fldChar w:fldCharType="begin"/>
            </w:r>
            <w:r w:rsidR="00A17BD9">
              <w:rPr>
                <w:noProof/>
                <w:webHidden/>
              </w:rPr>
              <w:instrText xml:space="preserve"> PAGEREF _Toc522485490 \h </w:instrText>
            </w:r>
            <w:r w:rsidR="00A17BD9">
              <w:rPr>
                <w:noProof/>
                <w:webHidden/>
              </w:rPr>
            </w:r>
            <w:r w:rsidR="00A17BD9">
              <w:rPr>
                <w:noProof/>
                <w:webHidden/>
              </w:rPr>
              <w:fldChar w:fldCharType="separate"/>
            </w:r>
            <w:r w:rsidR="00924937">
              <w:rPr>
                <w:noProof/>
                <w:webHidden/>
              </w:rPr>
              <w:t>29</w:t>
            </w:r>
            <w:r w:rsidR="00A17BD9">
              <w:rPr>
                <w:noProof/>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91" w:history="1">
            <w:r w:rsidR="00A17BD9" w:rsidRPr="00887227">
              <w:rPr>
                <w:rStyle w:val="Hipervnculo"/>
              </w:rPr>
              <w:t>IV. MARCO METODOLOGICO</w:t>
            </w:r>
            <w:r w:rsidR="00A17BD9">
              <w:rPr>
                <w:webHidden/>
              </w:rPr>
              <w:tab/>
            </w:r>
            <w:r w:rsidR="00A17BD9">
              <w:rPr>
                <w:webHidden/>
              </w:rPr>
              <w:fldChar w:fldCharType="begin"/>
            </w:r>
            <w:r w:rsidR="00A17BD9">
              <w:rPr>
                <w:webHidden/>
              </w:rPr>
              <w:instrText xml:space="preserve"> PAGEREF _Toc522485491 \h </w:instrText>
            </w:r>
            <w:r w:rsidR="00A17BD9">
              <w:rPr>
                <w:webHidden/>
              </w:rPr>
            </w:r>
            <w:r w:rsidR="00A17BD9">
              <w:rPr>
                <w:webHidden/>
              </w:rPr>
              <w:fldChar w:fldCharType="separate"/>
            </w:r>
            <w:r w:rsidR="00924937">
              <w:rPr>
                <w:webHidden/>
              </w:rPr>
              <w:t>29</w:t>
            </w:r>
            <w:r w:rsidR="00A17BD9">
              <w:rPr>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92" w:history="1">
            <w:r w:rsidR="00A17BD9" w:rsidRPr="00887227">
              <w:rPr>
                <w:rStyle w:val="Hipervnculo"/>
                <w:rFonts w:ascii="Arial" w:hAnsi="Arial" w:cs="Arial"/>
                <w:b/>
                <w:noProof/>
              </w:rPr>
              <w:t>4.1. Método Empleado</w:t>
            </w:r>
            <w:r w:rsidR="00A17BD9">
              <w:rPr>
                <w:noProof/>
                <w:webHidden/>
              </w:rPr>
              <w:tab/>
            </w:r>
            <w:r w:rsidR="00A17BD9">
              <w:rPr>
                <w:noProof/>
                <w:webHidden/>
              </w:rPr>
              <w:fldChar w:fldCharType="begin"/>
            </w:r>
            <w:r w:rsidR="00A17BD9">
              <w:rPr>
                <w:noProof/>
                <w:webHidden/>
              </w:rPr>
              <w:instrText xml:space="preserve"> PAGEREF _Toc522485492 \h </w:instrText>
            </w:r>
            <w:r w:rsidR="00A17BD9">
              <w:rPr>
                <w:noProof/>
                <w:webHidden/>
              </w:rPr>
            </w:r>
            <w:r w:rsidR="00A17BD9">
              <w:rPr>
                <w:noProof/>
                <w:webHidden/>
              </w:rPr>
              <w:fldChar w:fldCharType="separate"/>
            </w:r>
            <w:r w:rsidR="00924937">
              <w:rPr>
                <w:noProof/>
                <w:webHidden/>
              </w:rPr>
              <w:t>29</w:t>
            </w:r>
            <w:r w:rsidR="00A17BD9">
              <w:rPr>
                <w:noProof/>
                <w:webHidden/>
              </w:rPr>
              <w:fldChar w:fldCharType="end"/>
            </w:r>
          </w:hyperlink>
        </w:p>
        <w:p w:rsidR="00A17BD9" w:rsidRDefault="005E3782" w:rsidP="00A17BD9">
          <w:pPr>
            <w:pStyle w:val="TDC2"/>
            <w:tabs>
              <w:tab w:val="right" w:leader="dot" w:pos="8828"/>
            </w:tabs>
            <w:spacing w:line="360" w:lineRule="auto"/>
            <w:rPr>
              <w:rStyle w:val="Hipervnculo"/>
              <w:noProof/>
            </w:rPr>
          </w:pPr>
          <w:hyperlink w:anchor="_Toc522485493" w:history="1">
            <w:r w:rsidR="00A17BD9" w:rsidRPr="00887227">
              <w:rPr>
                <w:rStyle w:val="Hipervnculo"/>
                <w:rFonts w:ascii="Arial" w:hAnsi="Arial" w:cs="Arial"/>
                <w:b/>
                <w:noProof/>
              </w:rPr>
              <w:t>4.2. Técnicas e Instrumentos de Recolección de Datos</w:t>
            </w:r>
            <w:r w:rsidR="00A17BD9">
              <w:rPr>
                <w:noProof/>
                <w:webHidden/>
              </w:rPr>
              <w:tab/>
            </w:r>
            <w:r w:rsidR="00A17BD9">
              <w:rPr>
                <w:noProof/>
                <w:webHidden/>
              </w:rPr>
              <w:fldChar w:fldCharType="begin"/>
            </w:r>
            <w:r w:rsidR="00A17BD9">
              <w:rPr>
                <w:noProof/>
                <w:webHidden/>
              </w:rPr>
              <w:instrText xml:space="preserve"> PAGEREF _Toc522485493 \h </w:instrText>
            </w:r>
            <w:r w:rsidR="00A17BD9">
              <w:rPr>
                <w:noProof/>
                <w:webHidden/>
              </w:rPr>
            </w:r>
            <w:r w:rsidR="00A17BD9">
              <w:rPr>
                <w:noProof/>
                <w:webHidden/>
              </w:rPr>
              <w:fldChar w:fldCharType="separate"/>
            </w:r>
            <w:r w:rsidR="00924937">
              <w:rPr>
                <w:noProof/>
                <w:webHidden/>
              </w:rPr>
              <w:t>30</w:t>
            </w:r>
            <w:r w:rsidR="00A17BD9">
              <w:rPr>
                <w:noProof/>
                <w:webHidden/>
              </w:rPr>
              <w:fldChar w:fldCharType="end"/>
            </w:r>
          </w:hyperlink>
        </w:p>
        <w:p w:rsidR="00A17BD9" w:rsidRPr="00A17BD9" w:rsidRDefault="00A17BD9" w:rsidP="00A17BD9">
          <w:pPr>
            <w:spacing w:line="360" w:lineRule="auto"/>
            <w:rPr>
              <w:noProof/>
            </w:rPr>
          </w:pPr>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94" w:history="1">
            <w:r w:rsidR="00A17BD9" w:rsidRPr="00887227">
              <w:rPr>
                <w:rStyle w:val="Hipervnculo"/>
              </w:rPr>
              <w:t>CAPITULO II</w:t>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495" w:history="1">
            <w:r w:rsidR="00A17BD9" w:rsidRPr="00887227">
              <w:rPr>
                <w:rStyle w:val="Hipervnculo"/>
              </w:rPr>
              <w:t>DERECHO INTERNACIONAL HUMANITARIO RESPECTO AL DELITO DE LESA HUMANIDAD</w:t>
            </w:r>
          </w:hyperlink>
        </w:p>
        <w:p w:rsidR="00A17BD9" w:rsidRDefault="005E3782" w:rsidP="00A17BD9">
          <w:pPr>
            <w:pStyle w:val="TDC2"/>
            <w:tabs>
              <w:tab w:val="right" w:leader="dot" w:pos="8828"/>
            </w:tabs>
            <w:spacing w:line="360" w:lineRule="auto"/>
            <w:rPr>
              <w:rFonts w:eastAsiaTheme="minorEastAsia"/>
              <w:noProof/>
              <w:lang w:val="en-US"/>
            </w:rPr>
          </w:pPr>
          <w:hyperlink w:anchor="_Toc522485496" w:history="1">
            <w:r w:rsidR="00A17BD9" w:rsidRPr="00887227">
              <w:rPr>
                <w:rStyle w:val="Hipervnculo"/>
                <w:rFonts w:ascii="Arial" w:hAnsi="Arial" w:cs="Arial"/>
                <w:b/>
                <w:noProof/>
              </w:rPr>
              <w:t>2.1. Origen y Desarrollo.</w:t>
            </w:r>
            <w:r w:rsidR="00A17BD9">
              <w:rPr>
                <w:noProof/>
                <w:webHidden/>
              </w:rPr>
              <w:tab/>
            </w:r>
            <w:r w:rsidR="00A17BD9">
              <w:rPr>
                <w:noProof/>
                <w:webHidden/>
              </w:rPr>
              <w:fldChar w:fldCharType="begin"/>
            </w:r>
            <w:r w:rsidR="00A17BD9">
              <w:rPr>
                <w:noProof/>
                <w:webHidden/>
              </w:rPr>
              <w:instrText xml:space="preserve"> PAGEREF _Toc522485496 \h </w:instrText>
            </w:r>
            <w:r w:rsidR="00A17BD9">
              <w:rPr>
                <w:noProof/>
                <w:webHidden/>
              </w:rPr>
            </w:r>
            <w:r w:rsidR="00A17BD9">
              <w:rPr>
                <w:noProof/>
                <w:webHidden/>
              </w:rPr>
              <w:fldChar w:fldCharType="separate"/>
            </w:r>
            <w:r w:rsidR="00924937">
              <w:rPr>
                <w:noProof/>
                <w:webHidden/>
              </w:rPr>
              <w:t>31</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97" w:history="1">
            <w:r w:rsidR="00A17BD9" w:rsidRPr="00887227">
              <w:rPr>
                <w:rStyle w:val="Hipervnculo"/>
                <w:rFonts w:ascii="Arial" w:hAnsi="Arial" w:cs="Arial"/>
                <w:b/>
                <w:noProof/>
              </w:rPr>
              <w:t>2.2. Concepto.</w:t>
            </w:r>
            <w:r w:rsidR="00A17BD9">
              <w:rPr>
                <w:noProof/>
                <w:webHidden/>
              </w:rPr>
              <w:tab/>
            </w:r>
            <w:r w:rsidR="00A17BD9">
              <w:rPr>
                <w:noProof/>
                <w:webHidden/>
              </w:rPr>
              <w:fldChar w:fldCharType="begin"/>
            </w:r>
            <w:r w:rsidR="00A17BD9">
              <w:rPr>
                <w:noProof/>
                <w:webHidden/>
              </w:rPr>
              <w:instrText xml:space="preserve"> PAGEREF _Toc522485497 \h </w:instrText>
            </w:r>
            <w:r w:rsidR="00A17BD9">
              <w:rPr>
                <w:noProof/>
                <w:webHidden/>
              </w:rPr>
            </w:r>
            <w:r w:rsidR="00A17BD9">
              <w:rPr>
                <w:noProof/>
                <w:webHidden/>
              </w:rPr>
              <w:fldChar w:fldCharType="separate"/>
            </w:r>
            <w:r w:rsidR="00924937">
              <w:rPr>
                <w:noProof/>
                <w:webHidden/>
              </w:rPr>
              <w:t>35</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98" w:history="1">
            <w:r w:rsidR="00A17BD9" w:rsidRPr="00887227">
              <w:rPr>
                <w:rStyle w:val="Hipervnculo"/>
                <w:rFonts w:ascii="Arial" w:hAnsi="Arial" w:cs="Arial"/>
                <w:b/>
                <w:noProof/>
              </w:rPr>
              <w:t>2.3. Características.</w:t>
            </w:r>
            <w:r w:rsidR="00A17BD9">
              <w:rPr>
                <w:noProof/>
                <w:webHidden/>
              </w:rPr>
              <w:tab/>
            </w:r>
            <w:r w:rsidR="00A17BD9">
              <w:rPr>
                <w:noProof/>
                <w:webHidden/>
              </w:rPr>
              <w:fldChar w:fldCharType="begin"/>
            </w:r>
            <w:r w:rsidR="00A17BD9">
              <w:rPr>
                <w:noProof/>
                <w:webHidden/>
              </w:rPr>
              <w:instrText xml:space="preserve"> PAGEREF _Toc522485498 \h </w:instrText>
            </w:r>
            <w:r w:rsidR="00A17BD9">
              <w:rPr>
                <w:noProof/>
                <w:webHidden/>
              </w:rPr>
            </w:r>
            <w:r w:rsidR="00A17BD9">
              <w:rPr>
                <w:noProof/>
                <w:webHidden/>
              </w:rPr>
              <w:fldChar w:fldCharType="separate"/>
            </w:r>
            <w:r w:rsidR="00924937">
              <w:rPr>
                <w:noProof/>
                <w:webHidden/>
              </w:rPr>
              <w:t>37</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499" w:history="1">
            <w:r w:rsidR="00A17BD9" w:rsidRPr="00887227">
              <w:rPr>
                <w:rStyle w:val="Hipervnculo"/>
                <w:rFonts w:ascii="Arial" w:hAnsi="Arial" w:cs="Arial"/>
                <w:b/>
                <w:noProof/>
              </w:rPr>
              <w:t>2.4. Importancia</w:t>
            </w:r>
            <w:r w:rsidR="00A17BD9" w:rsidRPr="00887227">
              <w:rPr>
                <w:rStyle w:val="Hipervnculo"/>
                <w:noProof/>
              </w:rPr>
              <w:t>.</w:t>
            </w:r>
            <w:r w:rsidR="00A17BD9">
              <w:rPr>
                <w:noProof/>
                <w:webHidden/>
              </w:rPr>
              <w:tab/>
            </w:r>
            <w:r w:rsidR="00A17BD9">
              <w:rPr>
                <w:noProof/>
                <w:webHidden/>
              </w:rPr>
              <w:fldChar w:fldCharType="begin"/>
            </w:r>
            <w:r w:rsidR="00A17BD9">
              <w:rPr>
                <w:noProof/>
                <w:webHidden/>
              </w:rPr>
              <w:instrText xml:space="preserve"> PAGEREF _Toc522485499 \h </w:instrText>
            </w:r>
            <w:r w:rsidR="00A17BD9">
              <w:rPr>
                <w:noProof/>
                <w:webHidden/>
              </w:rPr>
            </w:r>
            <w:r w:rsidR="00A17BD9">
              <w:rPr>
                <w:noProof/>
                <w:webHidden/>
              </w:rPr>
              <w:fldChar w:fldCharType="separate"/>
            </w:r>
            <w:r w:rsidR="00924937">
              <w:rPr>
                <w:noProof/>
                <w:webHidden/>
              </w:rPr>
              <w:t>40</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00" w:history="1">
            <w:r w:rsidR="00A17BD9" w:rsidRPr="00887227">
              <w:rPr>
                <w:rStyle w:val="Hipervnculo"/>
                <w:rFonts w:ascii="Arial" w:hAnsi="Arial" w:cs="Arial"/>
                <w:b/>
                <w:noProof/>
              </w:rPr>
              <w:t>2.5. Diferencia entre el Derecho Internacional Humanitario y el Derecho Internacional de los Derechos Humanos.</w:t>
            </w:r>
            <w:r w:rsidR="00A17BD9">
              <w:rPr>
                <w:noProof/>
                <w:webHidden/>
              </w:rPr>
              <w:tab/>
            </w:r>
            <w:r w:rsidR="00A17BD9">
              <w:rPr>
                <w:noProof/>
                <w:webHidden/>
              </w:rPr>
              <w:fldChar w:fldCharType="begin"/>
            </w:r>
            <w:r w:rsidR="00A17BD9">
              <w:rPr>
                <w:noProof/>
                <w:webHidden/>
              </w:rPr>
              <w:instrText xml:space="preserve"> PAGEREF _Toc522485500 \h </w:instrText>
            </w:r>
            <w:r w:rsidR="00A17BD9">
              <w:rPr>
                <w:noProof/>
                <w:webHidden/>
              </w:rPr>
            </w:r>
            <w:r w:rsidR="00A17BD9">
              <w:rPr>
                <w:noProof/>
                <w:webHidden/>
              </w:rPr>
              <w:fldChar w:fldCharType="separate"/>
            </w:r>
            <w:r w:rsidR="00924937">
              <w:rPr>
                <w:noProof/>
                <w:webHidden/>
              </w:rPr>
              <w:t>41</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01" w:history="1">
            <w:r w:rsidR="00A17BD9" w:rsidRPr="00887227">
              <w:rPr>
                <w:rStyle w:val="Hipervnculo"/>
                <w:rFonts w:ascii="Arial" w:hAnsi="Arial" w:cs="Arial"/>
                <w:b/>
                <w:noProof/>
              </w:rPr>
              <w:t>2.5.1. Derecho Internacional Humanitario.</w:t>
            </w:r>
            <w:r w:rsidR="00A17BD9">
              <w:rPr>
                <w:noProof/>
                <w:webHidden/>
              </w:rPr>
              <w:tab/>
            </w:r>
            <w:r w:rsidR="00A17BD9">
              <w:rPr>
                <w:noProof/>
                <w:webHidden/>
              </w:rPr>
              <w:fldChar w:fldCharType="begin"/>
            </w:r>
            <w:r w:rsidR="00A17BD9">
              <w:rPr>
                <w:noProof/>
                <w:webHidden/>
              </w:rPr>
              <w:instrText xml:space="preserve"> PAGEREF _Toc522485501 \h </w:instrText>
            </w:r>
            <w:r w:rsidR="00A17BD9">
              <w:rPr>
                <w:noProof/>
                <w:webHidden/>
              </w:rPr>
            </w:r>
            <w:r w:rsidR="00A17BD9">
              <w:rPr>
                <w:noProof/>
                <w:webHidden/>
              </w:rPr>
              <w:fldChar w:fldCharType="separate"/>
            </w:r>
            <w:r w:rsidR="00924937">
              <w:rPr>
                <w:noProof/>
                <w:webHidden/>
              </w:rPr>
              <w:t>41</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02" w:history="1">
            <w:r w:rsidR="00A17BD9" w:rsidRPr="00887227">
              <w:rPr>
                <w:rStyle w:val="Hipervnculo"/>
                <w:rFonts w:ascii="Arial" w:hAnsi="Arial" w:cs="Arial"/>
                <w:b/>
                <w:noProof/>
                <w:bdr w:val="none" w:sz="0" w:space="0" w:color="auto" w:frame="1"/>
                <w:shd w:val="clear" w:color="auto" w:fill="FFFFFF"/>
              </w:rPr>
              <w:t>2.5.2. Derecho Internacional de los Derechos Humanos.</w:t>
            </w:r>
            <w:r w:rsidR="00A17BD9">
              <w:rPr>
                <w:noProof/>
                <w:webHidden/>
              </w:rPr>
              <w:tab/>
            </w:r>
            <w:r w:rsidR="00A17BD9">
              <w:rPr>
                <w:noProof/>
                <w:webHidden/>
              </w:rPr>
              <w:fldChar w:fldCharType="begin"/>
            </w:r>
            <w:r w:rsidR="00A17BD9">
              <w:rPr>
                <w:noProof/>
                <w:webHidden/>
              </w:rPr>
              <w:instrText xml:space="preserve"> PAGEREF _Toc522485502 \h </w:instrText>
            </w:r>
            <w:r w:rsidR="00A17BD9">
              <w:rPr>
                <w:noProof/>
                <w:webHidden/>
              </w:rPr>
            </w:r>
            <w:r w:rsidR="00A17BD9">
              <w:rPr>
                <w:noProof/>
                <w:webHidden/>
              </w:rPr>
              <w:fldChar w:fldCharType="separate"/>
            </w:r>
            <w:r w:rsidR="00924937">
              <w:rPr>
                <w:noProof/>
                <w:webHidden/>
              </w:rPr>
              <w:t>43</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03" w:history="1">
            <w:r w:rsidR="00A17BD9" w:rsidRPr="00887227">
              <w:rPr>
                <w:rStyle w:val="Hipervnculo"/>
                <w:rFonts w:ascii="Arial" w:hAnsi="Arial" w:cs="Arial"/>
                <w:b/>
                <w:noProof/>
              </w:rPr>
              <w:t>2.6. El Derecho Internacional Humanitario en el Ordenamiento Jurídico Peruano.</w:t>
            </w:r>
            <w:r w:rsidR="00A17BD9">
              <w:rPr>
                <w:noProof/>
                <w:webHidden/>
              </w:rPr>
              <w:tab/>
            </w:r>
            <w:r w:rsidR="00A17BD9">
              <w:rPr>
                <w:noProof/>
                <w:webHidden/>
              </w:rPr>
              <w:fldChar w:fldCharType="begin"/>
            </w:r>
            <w:r w:rsidR="00A17BD9">
              <w:rPr>
                <w:noProof/>
                <w:webHidden/>
              </w:rPr>
              <w:instrText xml:space="preserve"> PAGEREF _Toc522485503 \h </w:instrText>
            </w:r>
            <w:r w:rsidR="00A17BD9">
              <w:rPr>
                <w:noProof/>
                <w:webHidden/>
              </w:rPr>
            </w:r>
            <w:r w:rsidR="00A17BD9">
              <w:rPr>
                <w:noProof/>
                <w:webHidden/>
              </w:rPr>
              <w:fldChar w:fldCharType="separate"/>
            </w:r>
            <w:r w:rsidR="00924937">
              <w:rPr>
                <w:noProof/>
                <w:webHidden/>
              </w:rPr>
              <w:t>44</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04" w:history="1">
            <w:r w:rsidR="00A17BD9" w:rsidRPr="00887227">
              <w:rPr>
                <w:rStyle w:val="Hipervnculo"/>
                <w:rFonts w:ascii="Arial" w:hAnsi="Arial" w:cs="Arial"/>
                <w:b/>
                <w:noProof/>
              </w:rPr>
              <w:t>2.7. Crímenes de lesa Humanidad.</w:t>
            </w:r>
            <w:r w:rsidR="00A17BD9">
              <w:rPr>
                <w:noProof/>
                <w:webHidden/>
              </w:rPr>
              <w:tab/>
            </w:r>
            <w:r w:rsidR="00A17BD9">
              <w:rPr>
                <w:noProof/>
                <w:webHidden/>
              </w:rPr>
              <w:fldChar w:fldCharType="begin"/>
            </w:r>
            <w:r w:rsidR="00A17BD9">
              <w:rPr>
                <w:noProof/>
                <w:webHidden/>
              </w:rPr>
              <w:instrText xml:space="preserve"> PAGEREF _Toc522485504 \h </w:instrText>
            </w:r>
            <w:r w:rsidR="00A17BD9">
              <w:rPr>
                <w:noProof/>
                <w:webHidden/>
              </w:rPr>
            </w:r>
            <w:r w:rsidR="00A17BD9">
              <w:rPr>
                <w:noProof/>
                <w:webHidden/>
              </w:rPr>
              <w:fldChar w:fldCharType="separate"/>
            </w:r>
            <w:r w:rsidR="00924937">
              <w:rPr>
                <w:noProof/>
                <w:webHidden/>
              </w:rPr>
              <w:t>46</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05" w:history="1">
            <w:r w:rsidR="00A17BD9" w:rsidRPr="00887227">
              <w:rPr>
                <w:rStyle w:val="Hipervnculo"/>
                <w:rFonts w:ascii="Arial" w:hAnsi="Arial" w:cs="Arial"/>
                <w:b/>
                <w:noProof/>
              </w:rPr>
              <w:t>2.7.1. Justificación.</w:t>
            </w:r>
            <w:r w:rsidR="00A17BD9">
              <w:rPr>
                <w:noProof/>
                <w:webHidden/>
              </w:rPr>
              <w:tab/>
            </w:r>
            <w:r w:rsidR="00A17BD9">
              <w:rPr>
                <w:noProof/>
                <w:webHidden/>
              </w:rPr>
              <w:fldChar w:fldCharType="begin"/>
            </w:r>
            <w:r w:rsidR="00A17BD9">
              <w:rPr>
                <w:noProof/>
                <w:webHidden/>
              </w:rPr>
              <w:instrText xml:space="preserve"> PAGEREF _Toc522485505 \h </w:instrText>
            </w:r>
            <w:r w:rsidR="00A17BD9">
              <w:rPr>
                <w:noProof/>
                <w:webHidden/>
              </w:rPr>
            </w:r>
            <w:r w:rsidR="00A17BD9">
              <w:rPr>
                <w:noProof/>
                <w:webHidden/>
              </w:rPr>
              <w:fldChar w:fldCharType="separate"/>
            </w:r>
            <w:r w:rsidR="00924937">
              <w:rPr>
                <w:noProof/>
                <w:webHidden/>
              </w:rPr>
              <w:t>49</w:t>
            </w:r>
            <w:r w:rsidR="00A17BD9">
              <w:rPr>
                <w:noProof/>
                <w:webHidden/>
              </w:rPr>
              <w:fldChar w:fldCharType="end"/>
            </w:r>
          </w:hyperlink>
        </w:p>
        <w:p w:rsidR="00A17BD9" w:rsidRDefault="005E3782" w:rsidP="00A17BD9">
          <w:pPr>
            <w:pStyle w:val="TDC3"/>
            <w:tabs>
              <w:tab w:val="right" w:leader="dot" w:pos="8828"/>
            </w:tabs>
            <w:spacing w:line="360" w:lineRule="auto"/>
            <w:rPr>
              <w:rStyle w:val="Hipervnculo"/>
              <w:noProof/>
            </w:rPr>
          </w:pPr>
          <w:hyperlink w:anchor="_Toc522485506" w:history="1">
            <w:r w:rsidR="00A17BD9" w:rsidRPr="00887227">
              <w:rPr>
                <w:rStyle w:val="Hipervnculo"/>
                <w:rFonts w:ascii="Arial" w:hAnsi="Arial" w:cs="Arial"/>
                <w:b/>
                <w:noProof/>
              </w:rPr>
              <w:t>2.7.2. La Corte Penal Internacional</w:t>
            </w:r>
            <w:r w:rsidR="00A17BD9">
              <w:rPr>
                <w:noProof/>
                <w:webHidden/>
              </w:rPr>
              <w:tab/>
            </w:r>
            <w:r w:rsidR="00A17BD9">
              <w:rPr>
                <w:noProof/>
                <w:webHidden/>
              </w:rPr>
              <w:fldChar w:fldCharType="begin"/>
            </w:r>
            <w:r w:rsidR="00A17BD9">
              <w:rPr>
                <w:noProof/>
                <w:webHidden/>
              </w:rPr>
              <w:instrText xml:space="preserve"> PAGEREF _Toc522485506 \h </w:instrText>
            </w:r>
            <w:r w:rsidR="00A17BD9">
              <w:rPr>
                <w:noProof/>
                <w:webHidden/>
              </w:rPr>
            </w:r>
            <w:r w:rsidR="00A17BD9">
              <w:rPr>
                <w:noProof/>
                <w:webHidden/>
              </w:rPr>
              <w:fldChar w:fldCharType="separate"/>
            </w:r>
            <w:r w:rsidR="00924937">
              <w:rPr>
                <w:noProof/>
                <w:webHidden/>
              </w:rPr>
              <w:t>50</w:t>
            </w:r>
            <w:r w:rsidR="00A17BD9">
              <w:rPr>
                <w:noProof/>
                <w:webHidden/>
              </w:rPr>
              <w:fldChar w:fldCharType="end"/>
            </w:r>
          </w:hyperlink>
        </w:p>
        <w:p w:rsidR="00A17BD9" w:rsidRPr="00A17BD9" w:rsidRDefault="00A17BD9" w:rsidP="00A17BD9">
          <w:pPr>
            <w:spacing w:line="360" w:lineRule="auto"/>
            <w:rPr>
              <w:noProof/>
            </w:rPr>
          </w:pPr>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07" w:history="1">
            <w:r w:rsidR="00A17BD9" w:rsidRPr="00887227">
              <w:rPr>
                <w:rStyle w:val="Hipervnculo"/>
              </w:rPr>
              <w:t>CAPITULO III</w:t>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08" w:history="1">
            <w:r w:rsidR="00A17BD9" w:rsidRPr="00887227">
              <w:rPr>
                <w:rStyle w:val="Hipervnculo"/>
              </w:rPr>
              <w:t>EL INDULTO HUMANITARIO Y SUS IMPLICANCIAS EN EL DERECHO NACIONAL Y COMPARADO</w:t>
            </w:r>
          </w:hyperlink>
        </w:p>
        <w:p w:rsidR="00A17BD9" w:rsidRDefault="005E3782" w:rsidP="00A17BD9">
          <w:pPr>
            <w:pStyle w:val="TDC2"/>
            <w:tabs>
              <w:tab w:val="right" w:leader="dot" w:pos="8828"/>
            </w:tabs>
            <w:spacing w:line="360" w:lineRule="auto"/>
            <w:rPr>
              <w:rFonts w:eastAsiaTheme="minorEastAsia"/>
              <w:noProof/>
              <w:lang w:val="en-US"/>
            </w:rPr>
          </w:pPr>
          <w:hyperlink w:anchor="_Toc522485509" w:history="1">
            <w:r w:rsidR="00A17BD9" w:rsidRPr="00887227">
              <w:rPr>
                <w:rStyle w:val="Hipervnculo"/>
                <w:rFonts w:ascii="Arial" w:hAnsi="Arial" w:cs="Arial"/>
                <w:b/>
                <w:noProof/>
              </w:rPr>
              <w:t>3.1. EL INDULTO</w:t>
            </w:r>
            <w:r w:rsidR="00A17BD9">
              <w:rPr>
                <w:noProof/>
                <w:webHidden/>
              </w:rPr>
              <w:tab/>
            </w:r>
            <w:r w:rsidR="00A17BD9">
              <w:rPr>
                <w:noProof/>
                <w:webHidden/>
              </w:rPr>
              <w:fldChar w:fldCharType="begin"/>
            </w:r>
            <w:r w:rsidR="00A17BD9">
              <w:rPr>
                <w:noProof/>
                <w:webHidden/>
              </w:rPr>
              <w:instrText xml:space="preserve"> PAGEREF _Toc522485509 \h </w:instrText>
            </w:r>
            <w:r w:rsidR="00A17BD9">
              <w:rPr>
                <w:noProof/>
                <w:webHidden/>
              </w:rPr>
            </w:r>
            <w:r w:rsidR="00A17BD9">
              <w:rPr>
                <w:noProof/>
                <w:webHidden/>
              </w:rPr>
              <w:fldChar w:fldCharType="separate"/>
            </w:r>
            <w:r w:rsidR="00924937">
              <w:rPr>
                <w:noProof/>
                <w:webHidden/>
              </w:rPr>
              <w:t>52</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0" w:history="1">
            <w:r w:rsidR="00A17BD9" w:rsidRPr="00887227">
              <w:rPr>
                <w:rStyle w:val="Hipervnculo"/>
                <w:rFonts w:ascii="Arial" w:hAnsi="Arial" w:cs="Arial"/>
                <w:b/>
                <w:noProof/>
              </w:rPr>
              <w:t>3.1.1. Concepto</w:t>
            </w:r>
            <w:r w:rsidR="00A17BD9">
              <w:rPr>
                <w:noProof/>
                <w:webHidden/>
              </w:rPr>
              <w:tab/>
            </w:r>
            <w:r w:rsidR="00A17BD9">
              <w:rPr>
                <w:noProof/>
                <w:webHidden/>
              </w:rPr>
              <w:fldChar w:fldCharType="begin"/>
            </w:r>
            <w:r w:rsidR="00A17BD9">
              <w:rPr>
                <w:noProof/>
                <w:webHidden/>
              </w:rPr>
              <w:instrText xml:space="preserve"> PAGEREF _Toc522485510 \h </w:instrText>
            </w:r>
            <w:r w:rsidR="00A17BD9">
              <w:rPr>
                <w:noProof/>
                <w:webHidden/>
              </w:rPr>
            </w:r>
            <w:r w:rsidR="00A17BD9">
              <w:rPr>
                <w:noProof/>
                <w:webHidden/>
              </w:rPr>
              <w:fldChar w:fldCharType="separate"/>
            </w:r>
            <w:r w:rsidR="00924937">
              <w:rPr>
                <w:noProof/>
                <w:webHidden/>
              </w:rPr>
              <w:t>52</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1" w:history="1">
            <w:r w:rsidR="00A17BD9" w:rsidRPr="00887227">
              <w:rPr>
                <w:rStyle w:val="Hipervnculo"/>
                <w:rFonts w:ascii="Arial" w:hAnsi="Arial" w:cs="Arial"/>
                <w:b/>
                <w:noProof/>
              </w:rPr>
              <w:t>3.1.2. Naturaleza Jurídica del Indulto y Derecho de Gracia.</w:t>
            </w:r>
            <w:r w:rsidR="00A17BD9">
              <w:rPr>
                <w:noProof/>
                <w:webHidden/>
              </w:rPr>
              <w:tab/>
            </w:r>
            <w:r w:rsidR="00A17BD9">
              <w:rPr>
                <w:noProof/>
                <w:webHidden/>
              </w:rPr>
              <w:fldChar w:fldCharType="begin"/>
            </w:r>
            <w:r w:rsidR="00A17BD9">
              <w:rPr>
                <w:noProof/>
                <w:webHidden/>
              </w:rPr>
              <w:instrText xml:space="preserve"> PAGEREF _Toc522485511 \h </w:instrText>
            </w:r>
            <w:r w:rsidR="00A17BD9">
              <w:rPr>
                <w:noProof/>
                <w:webHidden/>
              </w:rPr>
            </w:r>
            <w:r w:rsidR="00A17BD9">
              <w:rPr>
                <w:noProof/>
                <w:webHidden/>
              </w:rPr>
              <w:fldChar w:fldCharType="separate"/>
            </w:r>
            <w:r w:rsidR="00924937">
              <w:rPr>
                <w:noProof/>
                <w:webHidden/>
              </w:rPr>
              <w:t>55</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2" w:history="1">
            <w:r w:rsidR="00A17BD9" w:rsidRPr="00887227">
              <w:rPr>
                <w:rStyle w:val="Hipervnculo"/>
                <w:rFonts w:ascii="Arial" w:hAnsi="Arial" w:cs="Arial"/>
                <w:b/>
                <w:noProof/>
              </w:rPr>
              <w:t>3.1.3. Clases de Indulto</w:t>
            </w:r>
            <w:r w:rsidR="00A17BD9">
              <w:rPr>
                <w:noProof/>
                <w:webHidden/>
              </w:rPr>
              <w:tab/>
            </w:r>
            <w:r w:rsidR="00A17BD9">
              <w:rPr>
                <w:noProof/>
                <w:webHidden/>
              </w:rPr>
              <w:fldChar w:fldCharType="begin"/>
            </w:r>
            <w:r w:rsidR="00A17BD9">
              <w:rPr>
                <w:noProof/>
                <w:webHidden/>
              </w:rPr>
              <w:instrText xml:space="preserve"> PAGEREF _Toc522485512 \h </w:instrText>
            </w:r>
            <w:r w:rsidR="00A17BD9">
              <w:rPr>
                <w:noProof/>
                <w:webHidden/>
              </w:rPr>
            </w:r>
            <w:r w:rsidR="00A17BD9">
              <w:rPr>
                <w:noProof/>
                <w:webHidden/>
              </w:rPr>
              <w:fldChar w:fldCharType="separate"/>
            </w:r>
            <w:r w:rsidR="00924937">
              <w:rPr>
                <w:noProof/>
                <w:webHidden/>
              </w:rPr>
              <w:t>57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3" w:history="1">
            <w:r w:rsidR="00A17BD9" w:rsidRPr="00887227">
              <w:rPr>
                <w:rStyle w:val="Hipervnculo"/>
                <w:rFonts w:ascii="Arial" w:hAnsi="Arial" w:cs="Arial"/>
                <w:b/>
                <w:noProof/>
              </w:rPr>
              <w:t>3.1.4. El indulto Común</w:t>
            </w:r>
            <w:r w:rsidR="00A17BD9">
              <w:rPr>
                <w:noProof/>
                <w:webHidden/>
              </w:rPr>
              <w:tab/>
            </w:r>
            <w:r w:rsidR="00A17BD9">
              <w:rPr>
                <w:noProof/>
                <w:webHidden/>
              </w:rPr>
              <w:fldChar w:fldCharType="begin"/>
            </w:r>
            <w:r w:rsidR="00A17BD9">
              <w:rPr>
                <w:noProof/>
                <w:webHidden/>
              </w:rPr>
              <w:instrText xml:space="preserve"> PAGEREF _Toc522485513 \h </w:instrText>
            </w:r>
            <w:r w:rsidR="00A17BD9">
              <w:rPr>
                <w:noProof/>
                <w:webHidden/>
              </w:rPr>
            </w:r>
            <w:r w:rsidR="00A17BD9">
              <w:rPr>
                <w:noProof/>
                <w:webHidden/>
              </w:rPr>
              <w:fldChar w:fldCharType="separate"/>
            </w:r>
            <w:r w:rsidR="00924937">
              <w:rPr>
                <w:noProof/>
                <w:webHidden/>
              </w:rPr>
              <w:t>57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4" w:history="1">
            <w:r w:rsidR="00A17BD9" w:rsidRPr="00887227">
              <w:rPr>
                <w:rStyle w:val="Hipervnculo"/>
                <w:rFonts w:ascii="Arial" w:hAnsi="Arial" w:cs="Arial"/>
                <w:b/>
                <w:noProof/>
              </w:rPr>
              <w:t>3.1.5. Indulto y Derecho de Gracia por Razones Humanitarias.</w:t>
            </w:r>
            <w:r w:rsidR="00A17BD9">
              <w:rPr>
                <w:noProof/>
                <w:webHidden/>
              </w:rPr>
              <w:tab/>
            </w:r>
            <w:r w:rsidR="00A17BD9">
              <w:rPr>
                <w:noProof/>
                <w:webHidden/>
              </w:rPr>
              <w:fldChar w:fldCharType="begin"/>
            </w:r>
            <w:r w:rsidR="00A17BD9">
              <w:rPr>
                <w:noProof/>
                <w:webHidden/>
              </w:rPr>
              <w:instrText xml:space="preserve"> PAGEREF _Toc522485514 \h </w:instrText>
            </w:r>
            <w:r w:rsidR="00A17BD9">
              <w:rPr>
                <w:noProof/>
                <w:webHidden/>
              </w:rPr>
            </w:r>
            <w:r w:rsidR="00A17BD9">
              <w:rPr>
                <w:noProof/>
                <w:webHidden/>
              </w:rPr>
              <w:fldChar w:fldCharType="separate"/>
            </w:r>
            <w:r w:rsidR="00924937">
              <w:rPr>
                <w:noProof/>
                <w:webHidden/>
              </w:rPr>
              <w:t>59</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5" w:history="1">
            <w:r w:rsidR="00A17BD9" w:rsidRPr="00887227">
              <w:rPr>
                <w:rStyle w:val="Hipervnculo"/>
                <w:rFonts w:ascii="Arial" w:hAnsi="Arial" w:cs="Arial"/>
                <w:b/>
                <w:noProof/>
              </w:rPr>
              <w:t>3.1.6. Impedimentos Legales para otorgar gracias presidenciales sobre determinados delitos.</w:t>
            </w:r>
            <w:r w:rsidR="00A17BD9">
              <w:rPr>
                <w:noProof/>
                <w:webHidden/>
              </w:rPr>
              <w:tab/>
            </w:r>
            <w:r w:rsidR="00A17BD9">
              <w:rPr>
                <w:noProof/>
                <w:webHidden/>
              </w:rPr>
              <w:fldChar w:fldCharType="begin"/>
            </w:r>
            <w:r w:rsidR="00A17BD9">
              <w:rPr>
                <w:noProof/>
                <w:webHidden/>
              </w:rPr>
              <w:instrText xml:space="preserve"> PAGEREF _Toc522485515 \h </w:instrText>
            </w:r>
            <w:r w:rsidR="00A17BD9">
              <w:rPr>
                <w:noProof/>
                <w:webHidden/>
              </w:rPr>
            </w:r>
            <w:r w:rsidR="00A17BD9">
              <w:rPr>
                <w:noProof/>
                <w:webHidden/>
              </w:rPr>
              <w:fldChar w:fldCharType="separate"/>
            </w:r>
            <w:r w:rsidR="00924937">
              <w:rPr>
                <w:noProof/>
                <w:webHidden/>
              </w:rPr>
              <w:t>60</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16" w:history="1">
            <w:r w:rsidR="00A17BD9" w:rsidRPr="00887227">
              <w:rPr>
                <w:rStyle w:val="Hipervnculo"/>
                <w:rFonts w:ascii="Arial" w:hAnsi="Arial" w:cs="Arial"/>
                <w:b/>
                <w:noProof/>
              </w:rPr>
              <w:t>3.2. Derecho Comparado</w:t>
            </w:r>
            <w:r w:rsidR="00A17BD9" w:rsidRPr="00887227">
              <w:rPr>
                <w:rStyle w:val="Hipervnculo"/>
                <w:noProof/>
              </w:rPr>
              <w:t>.</w:t>
            </w:r>
            <w:r w:rsidR="00A17BD9">
              <w:rPr>
                <w:noProof/>
                <w:webHidden/>
              </w:rPr>
              <w:tab/>
            </w:r>
            <w:r w:rsidR="00A17BD9">
              <w:rPr>
                <w:noProof/>
                <w:webHidden/>
              </w:rPr>
              <w:fldChar w:fldCharType="begin"/>
            </w:r>
            <w:r w:rsidR="00A17BD9">
              <w:rPr>
                <w:noProof/>
                <w:webHidden/>
              </w:rPr>
              <w:instrText xml:space="preserve"> PAGEREF _Toc522485516 \h </w:instrText>
            </w:r>
            <w:r w:rsidR="00A17BD9">
              <w:rPr>
                <w:noProof/>
                <w:webHidden/>
              </w:rPr>
            </w:r>
            <w:r w:rsidR="00A17BD9">
              <w:rPr>
                <w:noProof/>
                <w:webHidden/>
              </w:rPr>
              <w:fldChar w:fldCharType="separate"/>
            </w:r>
            <w:r w:rsidR="00924937">
              <w:rPr>
                <w:noProof/>
                <w:webHidden/>
              </w:rPr>
              <w:t>61</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7" w:history="1">
            <w:r w:rsidR="00A17BD9" w:rsidRPr="00887227">
              <w:rPr>
                <w:rStyle w:val="Hipervnculo"/>
                <w:rFonts w:ascii="Arial" w:hAnsi="Arial" w:cs="Arial"/>
                <w:b/>
                <w:noProof/>
              </w:rPr>
              <w:t>a) Estados Unidos</w:t>
            </w:r>
            <w:r w:rsidR="00A17BD9">
              <w:rPr>
                <w:noProof/>
                <w:webHidden/>
              </w:rPr>
              <w:tab/>
            </w:r>
            <w:r w:rsidR="00A17BD9">
              <w:rPr>
                <w:noProof/>
                <w:webHidden/>
              </w:rPr>
              <w:fldChar w:fldCharType="begin"/>
            </w:r>
            <w:r w:rsidR="00A17BD9">
              <w:rPr>
                <w:noProof/>
                <w:webHidden/>
              </w:rPr>
              <w:instrText xml:space="preserve"> PAGEREF _Toc522485517 \h </w:instrText>
            </w:r>
            <w:r w:rsidR="00A17BD9">
              <w:rPr>
                <w:noProof/>
                <w:webHidden/>
              </w:rPr>
            </w:r>
            <w:r w:rsidR="00A17BD9">
              <w:rPr>
                <w:noProof/>
                <w:webHidden/>
              </w:rPr>
              <w:fldChar w:fldCharType="separate"/>
            </w:r>
            <w:r w:rsidR="00924937">
              <w:rPr>
                <w:noProof/>
                <w:webHidden/>
              </w:rPr>
              <w:t>62</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8" w:history="1">
            <w:r w:rsidR="00A17BD9" w:rsidRPr="00887227">
              <w:rPr>
                <w:rStyle w:val="Hipervnculo"/>
                <w:rFonts w:ascii="Arial" w:hAnsi="Arial" w:cs="Arial"/>
                <w:b/>
                <w:noProof/>
              </w:rPr>
              <w:t>b) Argentina.</w:t>
            </w:r>
            <w:r w:rsidR="00A17BD9">
              <w:rPr>
                <w:noProof/>
                <w:webHidden/>
              </w:rPr>
              <w:tab/>
            </w:r>
            <w:r w:rsidR="00A17BD9">
              <w:rPr>
                <w:noProof/>
                <w:webHidden/>
              </w:rPr>
              <w:fldChar w:fldCharType="begin"/>
            </w:r>
            <w:r w:rsidR="00A17BD9">
              <w:rPr>
                <w:noProof/>
                <w:webHidden/>
              </w:rPr>
              <w:instrText xml:space="preserve"> PAGEREF _Toc522485518 \h </w:instrText>
            </w:r>
            <w:r w:rsidR="00A17BD9">
              <w:rPr>
                <w:noProof/>
                <w:webHidden/>
              </w:rPr>
            </w:r>
            <w:r w:rsidR="00A17BD9">
              <w:rPr>
                <w:noProof/>
                <w:webHidden/>
              </w:rPr>
              <w:fldChar w:fldCharType="separate"/>
            </w:r>
            <w:r w:rsidR="00924937">
              <w:rPr>
                <w:noProof/>
                <w:webHidden/>
              </w:rPr>
              <w:t>62</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19" w:history="1">
            <w:r w:rsidR="00A17BD9" w:rsidRPr="00887227">
              <w:rPr>
                <w:rStyle w:val="Hipervnculo"/>
                <w:rFonts w:ascii="Arial" w:hAnsi="Arial" w:cs="Arial"/>
                <w:b/>
                <w:noProof/>
              </w:rPr>
              <w:t>c) Brasil.</w:t>
            </w:r>
            <w:r w:rsidR="00A17BD9">
              <w:rPr>
                <w:noProof/>
                <w:webHidden/>
              </w:rPr>
              <w:tab/>
            </w:r>
            <w:r w:rsidR="00A17BD9">
              <w:rPr>
                <w:noProof/>
                <w:webHidden/>
              </w:rPr>
              <w:fldChar w:fldCharType="begin"/>
            </w:r>
            <w:r w:rsidR="00A17BD9">
              <w:rPr>
                <w:noProof/>
                <w:webHidden/>
              </w:rPr>
              <w:instrText xml:space="preserve"> PAGEREF _Toc522485519 \h </w:instrText>
            </w:r>
            <w:r w:rsidR="00A17BD9">
              <w:rPr>
                <w:noProof/>
                <w:webHidden/>
              </w:rPr>
            </w:r>
            <w:r w:rsidR="00A17BD9">
              <w:rPr>
                <w:noProof/>
                <w:webHidden/>
              </w:rPr>
              <w:fldChar w:fldCharType="separate"/>
            </w:r>
            <w:r w:rsidR="00924937">
              <w:rPr>
                <w:noProof/>
                <w:webHidden/>
              </w:rPr>
              <w:t>63</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20" w:history="1">
            <w:r w:rsidR="00A17BD9" w:rsidRPr="00887227">
              <w:rPr>
                <w:rStyle w:val="Hipervnculo"/>
                <w:rFonts w:ascii="Arial" w:hAnsi="Arial" w:cs="Arial"/>
                <w:b/>
                <w:noProof/>
              </w:rPr>
              <w:t>d) Francia.</w:t>
            </w:r>
            <w:r w:rsidR="00A17BD9">
              <w:rPr>
                <w:noProof/>
                <w:webHidden/>
              </w:rPr>
              <w:tab/>
            </w:r>
            <w:r w:rsidR="00A17BD9">
              <w:rPr>
                <w:noProof/>
                <w:webHidden/>
              </w:rPr>
              <w:fldChar w:fldCharType="begin"/>
            </w:r>
            <w:r w:rsidR="00A17BD9">
              <w:rPr>
                <w:noProof/>
                <w:webHidden/>
              </w:rPr>
              <w:instrText xml:space="preserve"> PAGEREF _Toc522485520 \h </w:instrText>
            </w:r>
            <w:r w:rsidR="00A17BD9">
              <w:rPr>
                <w:noProof/>
                <w:webHidden/>
              </w:rPr>
            </w:r>
            <w:r w:rsidR="00A17BD9">
              <w:rPr>
                <w:noProof/>
                <w:webHidden/>
              </w:rPr>
              <w:fldChar w:fldCharType="separate"/>
            </w:r>
            <w:r w:rsidR="00924937">
              <w:rPr>
                <w:noProof/>
                <w:webHidden/>
              </w:rPr>
              <w:t>63</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21" w:history="1">
            <w:r w:rsidR="00A17BD9" w:rsidRPr="00887227">
              <w:rPr>
                <w:rStyle w:val="Hipervnculo"/>
                <w:rFonts w:ascii="Arial" w:hAnsi="Arial" w:cs="Arial"/>
                <w:b/>
                <w:noProof/>
              </w:rPr>
              <w:t>3.3. LAS GRACIAS PRESIDENCIALES SON PASIBLES DE CONTROL JURISDICCIONAL.</w:t>
            </w:r>
            <w:r w:rsidR="00A17BD9">
              <w:rPr>
                <w:noProof/>
                <w:webHidden/>
              </w:rPr>
              <w:tab/>
            </w:r>
            <w:r w:rsidR="00A17BD9">
              <w:rPr>
                <w:noProof/>
                <w:webHidden/>
              </w:rPr>
              <w:fldChar w:fldCharType="begin"/>
            </w:r>
            <w:r w:rsidR="00A17BD9">
              <w:rPr>
                <w:noProof/>
                <w:webHidden/>
              </w:rPr>
              <w:instrText xml:space="preserve"> PAGEREF _Toc522485521 \h </w:instrText>
            </w:r>
            <w:r w:rsidR="00A17BD9">
              <w:rPr>
                <w:noProof/>
                <w:webHidden/>
              </w:rPr>
            </w:r>
            <w:r w:rsidR="00A17BD9">
              <w:rPr>
                <w:noProof/>
                <w:webHidden/>
              </w:rPr>
              <w:fldChar w:fldCharType="separate"/>
            </w:r>
            <w:r w:rsidR="00924937">
              <w:rPr>
                <w:noProof/>
                <w:webHidden/>
              </w:rPr>
              <w:t>64</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22" w:history="1">
            <w:r w:rsidR="00A17BD9" w:rsidRPr="00887227">
              <w:rPr>
                <w:rStyle w:val="Hipervnculo"/>
                <w:rFonts w:ascii="Arial" w:hAnsi="Arial" w:cs="Arial"/>
                <w:b/>
                <w:noProof/>
              </w:rPr>
              <w:t>3.4. Casuística.</w:t>
            </w:r>
            <w:r w:rsidR="00A17BD9">
              <w:rPr>
                <w:noProof/>
                <w:webHidden/>
              </w:rPr>
              <w:tab/>
            </w:r>
            <w:r w:rsidR="00A17BD9">
              <w:rPr>
                <w:noProof/>
                <w:webHidden/>
              </w:rPr>
              <w:fldChar w:fldCharType="begin"/>
            </w:r>
            <w:r w:rsidR="00A17BD9">
              <w:rPr>
                <w:noProof/>
                <w:webHidden/>
              </w:rPr>
              <w:instrText xml:space="preserve"> PAGEREF _Toc522485522 \h </w:instrText>
            </w:r>
            <w:r w:rsidR="00A17BD9">
              <w:rPr>
                <w:noProof/>
                <w:webHidden/>
              </w:rPr>
            </w:r>
            <w:r w:rsidR="00A17BD9">
              <w:rPr>
                <w:noProof/>
                <w:webHidden/>
              </w:rPr>
              <w:fldChar w:fldCharType="separate"/>
            </w:r>
            <w:r w:rsidR="00924937">
              <w:rPr>
                <w:noProof/>
                <w:webHidden/>
              </w:rPr>
              <w:t>67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23" w:history="1">
            <w:r w:rsidR="00A17BD9" w:rsidRPr="00887227">
              <w:rPr>
                <w:rStyle w:val="Hipervnculo"/>
                <w:rFonts w:ascii="Arial" w:hAnsi="Arial" w:cs="Arial"/>
                <w:b/>
                <w:noProof/>
              </w:rPr>
              <w:t>a) El caso de Carlos Menem a Rafal Videla (Argentina)</w:t>
            </w:r>
            <w:r w:rsidR="00A17BD9">
              <w:rPr>
                <w:noProof/>
                <w:webHidden/>
              </w:rPr>
              <w:tab/>
            </w:r>
            <w:r w:rsidR="00A17BD9">
              <w:rPr>
                <w:noProof/>
                <w:webHidden/>
              </w:rPr>
              <w:fldChar w:fldCharType="begin"/>
            </w:r>
            <w:r w:rsidR="00A17BD9">
              <w:rPr>
                <w:noProof/>
                <w:webHidden/>
              </w:rPr>
              <w:instrText xml:space="preserve"> PAGEREF _Toc522485523 \h </w:instrText>
            </w:r>
            <w:r w:rsidR="00A17BD9">
              <w:rPr>
                <w:noProof/>
                <w:webHidden/>
              </w:rPr>
            </w:r>
            <w:r w:rsidR="00A17BD9">
              <w:rPr>
                <w:noProof/>
                <w:webHidden/>
              </w:rPr>
              <w:fldChar w:fldCharType="separate"/>
            </w:r>
            <w:r w:rsidR="00924937">
              <w:rPr>
                <w:noProof/>
                <w:webHidden/>
              </w:rPr>
              <w:t>67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24" w:history="1">
            <w:r w:rsidR="00A17BD9" w:rsidRPr="00887227">
              <w:rPr>
                <w:rStyle w:val="Hipervnculo"/>
                <w:rFonts w:ascii="Arial" w:hAnsi="Arial" w:cs="Arial"/>
                <w:b/>
                <w:noProof/>
              </w:rPr>
              <w:t>b) Tony Blair a Augusto Pinochet (2000)</w:t>
            </w:r>
            <w:r w:rsidR="00A17BD9">
              <w:rPr>
                <w:noProof/>
                <w:webHidden/>
              </w:rPr>
              <w:tab/>
            </w:r>
            <w:r w:rsidR="00A17BD9">
              <w:rPr>
                <w:noProof/>
                <w:webHidden/>
              </w:rPr>
              <w:fldChar w:fldCharType="begin"/>
            </w:r>
            <w:r w:rsidR="00A17BD9">
              <w:rPr>
                <w:noProof/>
                <w:webHidden/>
              </w:rPr>
              <w:instrText xml:space="preserve"> PAGEREF _Toc522485524 \h </w:instrText>
            </w:r>
            <w:r w:rsidR="00A17BD9">
              <w:rPr>
                <w:noProof/>
                <w:webHidden/>
              </w:rPr>
            </w:r>
            <w:r w:rsidR="00A17BD9">
              <w:rPr>
                <w:noProof/>
                <w:webHidden/>
              </w:rPr>
              <w:fldChar w:fldCharType="separate"/>
            </w:r>
            <w:r w:rsidR="00924937">
              <w:rPr>
                <w:noProof/>
                <w:webHidden/>
              </w:rPr>
              <w:t>68</w:t>
            </w:r>
            <w:r w:rsidR="00A17BD9">
              <w:rPr>
                <w:noProof/>
                <w:webHidden/>
              </w:rPr>
              <w:fldChar w:fldCharType="end"/>
            </w:r>
          </w:hyperlink>
        </w:p>
        <w:p w:rsidR="00A17BD9" w:rsidRDefault="005E3782" w:rsidP="00A17BD9">
          <w:pPr>
            <w:pStyle w:val="TDC3"/>
            <w:tabs>
              <w:tab w:val="right" w:leader="dot" w:pos="8828"/>
            </w:tabs>
            <w:spacing w:line="360" w:lineRule="auto"/>
            <w:rPr>
              <w:rStyle w:val="Hipervnculo"/>
              <w:noProof/>
            </w:rPr>
          </w:pPr>
          <w:hyperlink w:anchor="_Toc522485525" w:history="1">
            <w:r w:rsidR="00A17BD9" w:rsidRPr="00887227">
              <w:rPr>
                <w:rStyle w:val="Hipervnculo"/>
                <w:rFonts w:ascii="Arial" w:hAnsi="Arial" w:cs="Arial"/>
                <w:b/>
                <w:noProof/>
              </w:rPr>
              <w:t>c) Juan María Bordaberry (Uruguay)</w:t>
            </w:r>
            <w:r w:rsidR="00A17BD9">
              <w:rPr>
                <w:noProof/>
                <w:webHidden/>
              </w:rPr>
              <w:tab/>
            </w:r>
            <w:r w:rsidR="00A17BD9">
              <w:rPr>
                <w:noProof/>
                <w:webHidden/>
              </w:rPr>
              <w:fldChar w:fldCharType="begin"/>
            </w:r>
            <w:r w:rsidR="00A17BD9">
              <w:rPr>
                <w:noProof/>
                <w:webHidden/>
              </w:rPr>
              <w:instrText xml:space="preserve"> PAGEREF _Toc522485525 \h </w:instrText>
            </w:r>
            <w:r w:rsidR="00A17BD9">
              <w:rPr>
                <w:noProof/>
                <w:webHidden/>
              </w:rPr>
            </w:r>
            <w:r w:rsidR="00A17BD9">
              <w:rPr>
                <w:noProof/>
                <w:webHidden/>
              </w:rPr>
              <w:fldChar w:fldCharType="separate"/>
            </w:r>
            <w:r w:rsidR="00924937">
              <w:rPr>
                <w:noProof/>
                <w:webHidden/>
              </w:rPr>
              <w:t>69</w:t>
            </w:r>
            <w:r w:rsidR="00A17BD9">
              <w:rPr>
                <w:noProof/>
                <w:webHidden/>
              </w:rPr>
              <w:fldChar w:fldCharType="end"/>
            </w:r>
          </w:hyperlink>
        </w:p>
        <w:p w:rsidR="00A17BD9" w:rsidRPr="00A17BD9" w:rsidRDefault="00A17BD9" w:rsidP="00A17BD9">
          <w:pPr>
            <w:spacing w:line="360" w:lineRule="auto"/>
            <w:rPr>
              <w:noProof/>
            </w:rPr>
          </w:pPr>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26" w:history="1">
            <w:r w:rsidR="00A17BD9" w:rsidRPr="00887227">
              <w:rPr>
                <w:rStyle w:val="Hipervnculo"/>
              </w:rPr>
              <w:t>CAPÍTULO IV</w:t>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27" w:history="1">
            <w:r w:rsidR="00A17BD9" w:rsidRPr="00887227">
              <w:rPr>
                <w:rStyle w:val="Hipervnculo"/>
              </w:rPr>
              <w:t>ALGUNOS ALCANCES SOBRE EL CASO FUJIMORI RESPECTO AL OTORGAMIENTO DEL INDULTO HUMANITARIO.</w:t>
            </w:r>
          </w:hyperlink>
        </w:p>
        <w:p w:rsidR="00A17BD9" w:rsidRDefault="005E3782" w:rsidP="00A17BD9">
          <w:pPr>
            <w:pStyle w:val="TDC2"/>
            <w:tabs>
              <w:tab w:val="right" w:leader="dot" w:pos="8828"/>
            </w:tabs>
            <w:spacing w:line="360" w:lineRule="auto"/>
            <w:rPr>
              <w:rFonts w:eastAsiaTheme="minorEastAsia"/>
              <w:noProof/>
              <w:lang w:val="en-US"/>
            </w:rPr>
          </w:pPr>
          <w:hyperlink w:anchor="_Toc522485528" w:history="1">
            <w:r w:rsidR="00A17BD9" w:rsidRPr="00887227">
              <w:rPr>
                <w:rStyle w:val="Hipervnculo"/>
                <w:rFonts w:ascii="Arial" w:hAnsi="Arial" w:cs="Arial"/>
                <w:b/>
                <w:noProof/>
              </w:rPr>
              <w:t>4.1. La Conexidad del Indulto humanitario al Caso Fujimori</w:t>
            </w:r>
            <w:r w:rsidR="00A17BD9">
              <w:rPr>
                <w:noProof/>
                <w:webHidden/>
              </w:rPr>
              <w:tab/>
            </w:r>
            <w:r w:rsidR="00A17BD9">
              <w:rPr>
                <w:noProof/>
                <w:webHidden/>
              </w:rPr>
              <w:fldChar w:fldCharType="begin"/>
            </w:r>
            <w:r w:rsidR="00A17BD9">
              <w:rPr>
                <w:noProof/>
                <w:webHidden/>
              </w:rPr>
              <w:instrText xml:space="preserve"> PAGEREF _Toc522485528 \h </w:instrText>
            </w:r>
            <w:r w:rsidR="00A17BD9">
              <w:rPr>
                <w:noProof/>
                <w:webHidden/>
              </w:rPr>
            </w:r>
            <w:r w:rsidR="00A17BD9">
              <w:rPr>
                <w:noProof/>
                <w:webHidden/>
              </w:rPr>
              <w:fldChar w:fldCharType="separate"/>
            </w:r>
            <w:r w:rsidR="00924937">
              <w:rPr>
                <w:noProof/>
                <w:webHidden/>
              </w:rPr>
              <w:t>70</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29" w:history="1">
            <w:r w:rsidR="00A17BD9" w:rsidRPr="00887227">
              <w:rPr>
                <w:rStyle w:val="Hipervnculo"/>
                <w:rFonts w:ascii="Arial" w:hAnsi="Arial" w:cs="Arial"/>
                <w:b/>
                <w:noProof/>
              </w:rPr>
              <w:t>4.2. Algunas definiciones encontradas en el Acta Médica del caso Fujimori:</w:t>
            </w:r>
            <w:r w:rsidR="00A17BD9">
              <w:rPr>
                <w:noProof/>
                <w:webHidden/>
              </w:rPr>
              <w:tab/>
            </w:r>
            <w:r w:rsidR="00A17BD9">
              <w:rPr>
                <w:noProof/>
                <w:webHidden/>
              </w:rPr>
              <w:fldChar w:fldCharType="begin"/>
            </w:r>
            <w:r w:rsidR="00A17BD9">
              <w:rPr>
                <w:noProof/>
                <w:webHidden/>
              </w:rPr>
              <w:instrText xml:space="preserve"> PAGEREF _Toc522485529 \h </w:instrText>
            </w:r>
            <w:r w:rsidR="00A17BD9">
              <w:rPr>
                <w:noProof/>
                <w:webHidden/>
              </w:rPr>
            </w:r>
            <w:r w:rsidR="00A17BD9">
              <w:rPr>
                <w:noProof/>
                <w:webHidden/>
              </w:rPr>
              <w:fldChar w:fldCharType="separate"/>
            </w:r>
            <w:r w:rsidR="00924937">
              <w:rPr>
                <w:noProof/>
                <w:webHidden/>
              </w:rPr>
              <w:t>74</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0" w:history="1">
            <w:r w:rsidR="00A17BD9" w:rsidRPr="00887227">
              <w:rPr>
                <w:rStyle w:val="Hipervnculo"/>
                <w:rFonts w:ascii="Arial" w:hAnsi="Arial" w:cs="Arial"/>
                <w:b/>
                <w:noProof/>
              </w:rPr>
              <w:t>a) Fibrilación Auricular paroxística con riesgo moderado de tromboembolismo.</w:t>
            </w:r>
            <w:r w:rsidR="00A17BD9">
              <w:rPr>
                <w:noProof/>
                <w:webHidden/>
              </w:rPr>
              <w:tab/>
            </w:r>
            <w:r w:rsidR="00A17BD9">
              <w:rPr>
                <w:noProof/>
                <w:webHidden/>
              </w:rPr>
              <w:fldChar w:fldCharType="begin"/>
            </w:r>
            <w:r w:rsidR="00A17BD9">
              <w:rPr>
                <w:noProof/>
                <w:webHidden/>
              </w:rPr>
              <w:instrText xml:space="preserve"> PAGEREF _Toc522485530 \h </w:instrText>
            </w:r>
            <w:r w:rsidR="00A17BD9">
              <w:rPr>
                <w:noProof/>
                <w:webHidden/>
              </w:rPr>
            </w:r>
            <w:r w:rsidR="00A17BD9">
              <w:rPr>
                <w:noProof/>
                <w:webHidden/>
              </w:rPr>
              <w:fldChar w:fldCharType="separate"/>
            </w:r>
            <w:r w:rsidR="00924937">
              <w:rPr>
                <w:noProof/>
                <w:webHidden/>
              </w:rPr>
              <w:t>74</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1" w:history="1">
            <w:r w:rsidR="00A17BD9" w:rsidRPr="00887227">
              <w:rPr>
                <w:rStyle w:val="Hipervnculo"/>
                <w:rFonts w:ascii="Arial" w:hAnsi="Arial" w:cs="Arial"/>
                <w:b/>
                <w:noProof/>
              </w:rPr>
              <w:t>b) Hipertensión arterial crónica con crisis hipertensivas o repetición que han merecido atención de emergencia y evacuación.</w:t>
            </w:r>
            <w:r w:rsidR="00A17BD9">
              <w:rPr>
                <w:noProof/>
                <w:webHidden/>
              </w:rPr>
              <w:tab/>
            </w:r>
            <w:r w:rsidR="00A17BD9">
              <w:rPr>
                <w:noProof/>
                <w:webHidden/>
              </w:rPr>
              <w:fldChar w:fldCharType="begin"/>
            </w:r>
            <w:r w:rsidR="00A17BD9">
              <w:rPr>
                <w:noProof/>
                <w:webHidden/>
              </w:rPr>
              <w:instrText xml:space="preserve"> PAGEREF _Toc522485531 \h </w:instrText>
            </w:r>
            <w:r w:rsidR="00A17BD9">
              <w:rPr>
                <w:noProof/>
                <w:webHidden/>
              </w:rPr>
            </w:r>
            <w:r w:rsidR="00A17BD9">
              <w:rPr>
                <w:noProof/>
                <w:webHidden/>
              </w:rPr>
              <w:fldChar w:fldCharType="separate"/>
            </w:r>
            <w:r w:rsidR="00924937">
              <w:rPr>
                <w:noProof/>
                <w:webHidden/>
              </w:rPr>
              <w:t>75</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2" w:history="1">
            <w:r w:rsidR="00A17BD9" w:rsidRPr="00887227">
              <w:rPr>
                <w:rStyle w:val="Hipervnculo"/>
                <w:rFonts w:ascii="Arial" w:hAnsi="Arial" w:cs="Arial"/>
                <w:b/>
                <w:noProof/>
              </w:rPr>
              <w:t>c) Cardiopatía hipertensiva de grado leve-moderado.</w:t>
            </w:r>
            <w:r w:rsidR="00A17BD9">
              <w:rPr>
                <w:noProof/>
                <w:webHidden/>
              </w:rPr>
              <w:tab/>
            </w:r>
            <w:r w:rsidR="00A17BD9">
              <w:rPr>
                <w:noProof/>
                <w:webHidden/>
              </w:rPr>
              <w:fldChar w:fldCharType="begin"/>
            </w:r>
            <w:r w:rsidR="00A17BD9">
              <w:rPr>
                <w:noProof/>
                <w:webHidden/>
              </w:rPr>
              <w:instrText xml:space="preserve"> PAGEREF _Toc522485532 \h </w:instrText>
            </w:r>
            <w:r w:rsidR="00A17BD9">
              <w:rPr>
                <w:noProof/>
                <w:webHidden/>
              </w:rPr>
            </w:r>
            <w:r w:rsidR="00A17BD9">
              <w:rPr>
                <w:noProof/>
                <w:webHidden/>
              </w:rPr>
              <w:fldChar w:fldCharType="separate"/>
            </w:r>
            <w:r w:rsidR="00924937">
              <w:rPr>
                <w:noProof/>
                <w:webHidden/>
              </w:rPr>
              <w:t>75</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3" w:history="1">
            <w:r w:rsidR="00A17BD9" w:rsidRPr="00887227">
              <w:rPr>
                <w:rStyle w:val="Hipervnculo"/>
                <w:rFonts w:ascii="Arial" w:hAnsi="Arial" w:cs="Arial"/>
                <w:b/>
                <w:noProof/>
              </w:rPr>
              <w:t>d) Insuficiencia Mitral.</w:t>
            </w:r>
            <w:r w:rsidR="00A17BD9">
              <w:rPr>
                <w:noProof/>
                <w:webHidden/>
              </w:rPr>
              <w:tab/>
            </w:r>
            <w:r w:rsidR="00A17BD9">
              <w:rPr>
                <w:noProof/>
                <w:webHidden/>
              </w:rPr>
              <w:fldChar w:fldCharType="begin"/>
            </w:r>
            <w:r w:rsidR="00A17BD9">
              <w:rPr>
                <w:noProof/>
                <w:webHidden/>
              </w:rPr>
              <w:instrText xml:space="preserve"> PAGEREF _Toc522485533 \h </w:instrText>
            </w:r>
            <w:r w:rsidR="00A17BD9">
              <w:rPr>
                <w:noProof/>
                <w:webHidden/>
              </w:rPr>
            </w:r>
            <w:r w:rsidR="00A17BD9">
              <w:rPr>
                <w:noProof/>
                <w:webHidden/>
              </w:rPr>
              <w:fldChar w:fldCharType="separate"/>
            </w:r>
            <w:r w:rsidR="00924937">
              <w:rPr>
                <w:noProof/>
                <w:webHidden/>
              </w:rPr>
              <w:t>76</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4" w:history="1">
            <w:r w:rsidR="00A17BD9" w:rsidRPr="00887227">
              <w:rPr>
                <w:rStyle w:val="Hipervnculo"/>
                <w:rFonts w:ascii="Arial" w:hAnsi="Arial" w:cs="Arial"/>
                <w:b/>
                <w:noProof/>
              </w:rPr>
              <w:t>e) Hipotiroidismo sub clínico.</w:t>
            </w:r>
            <w:r w:rsidR="00A17BD9">
              <w:rPr>
                <w:noProof/>
                <w:webHidden/>
              </w:rPr>
              <w:tab/>
            </w:r>
            <w:r w:rsidR="00A17BD9">
              <w:rPr>
                <w:noProof/>
                <w:webHidden/>
              </w:rPr>
              <w:fldChar w:fldCharType="begin"/>
            </w:r>
            <w:r w:rsidR="00A17BD9">
              <w:rPr>
                <w:noProof/>
                <w:webHidden/>
              </w:rPr>
              <w:instrText xml:space="preserve"> PAGEREF _Toc522485534 \h </w:instrText>
            </w:r>
            <w:r w:rsidR="00A17BD9">
              <w:rPr>
                <w:noProof/>
                <w:webHidden/>
              </w:rPr>
            </w:r>
            <w:r w:rsidR="00A17BD9">
              <w:rPr>
                <w:noProof/>
                <w:webHidden/>
              </w:rPr>
              <w:fldChar w:fldCharType="separate"/>
            </w:r>
            <w:r w:rsidR="00924937">
              <w:rPr>
                <w:noProof/>
                <w:webHidden/>
              </w:rPr>
              <w:t>76</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5" w:history="1">
            <w:r w:rsidR="00A17BD9" w:rsidRPr="00887227">
              <w:rPr>
                <w:rStyle w:val="Hipervnculo"/>
                <w:rFonts w:ascii="Arial" w:hAnsi="Arial" w:cs="Arial"/>
                <w:b/>
                <w:noProof/>
              </w:rPr>
              <w:t>f) Cáncer de lengua.</w:t>
            </w:r>
            <w:r w:rsidR="00A17BD9">
              <w:rPr>
                <w:noProof/>
                <w:webHidden/>
              </w:rPr>
              <w:tab/>
            </w:r>
            <w:r w:rsidR="00A17BD9">
              <w:rPr>
                <w:noProof/>
                <w:webHidden/>
              </w:rPr>
              <w:fldChar w:fldCharType="begin"/>
            </w:r>
            <w:r w:rsidR="00A17BD9">
              <w:rPr>
                <w:noProof/>
                <w:webHidden/>
              </w:rPr>
              <w:instrText xml:space="preserve"> PAGEREF _Toc522485535 \h </w:instrText>
            </w:r>
            <w:r w:rsidR="00A17BD9">
              <w:rPr>
                <w:noProof/>
                <w:webHidden/>
              </w:rPr>
            </w:r>
            <w:r w:rsidR="00A17BD9">
              <w:rPr>
                <w:noProof/>
                <w:webHidden/>
              </w:rPr>
              <w:fldChar w:fldCharType="separate"/>
            </w:r>
            <w:r w:rsidR="00924937">
              <w:rPr>
                <w:noProof/>
                <w:webHidden/>
              </w:rPr>
              <w:t>77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6" w:history="1">
            <w:r w:rsidR="00A17BD9" w:rsidRPr="00887227">
              <w:rPr>
                <w:rStyle w:val="Hipervnculo"/>
                <w:rFonts w:ascii="Arial" w:hAnsi="Arial" w:cs="Arial"/>
                <w:b/>
                <w:noProof/>
              </w:rPr>
              <w:t>g) Trastorno depresivo en tratamiento farmacológico.</w:t>
            </w:r>
            <w:r w:rsidR="00A17BD9">
              <w:rPr>
                <w:noProof/>
                <w:webHidden/>
              </w:rPr>
              <w:tab/>
            </w:r>
            <w:r w:rsidR="00A17BD9">
              <w:rPr>
                <w:noProof/>
                <w:webHidden/>
              </w:rPr>
              <w:fldChar w:fldCharType="begin"/>
            </w:r>
            <w:r w:rsidR="00A17BD9">
              <w:rPr>
                <w:noProof/>
                <w:webHidden/>
              </w:rPr>
              <w:instrText xml:space="preserve"> PAGEREF _Toc522485536 \h </w:instrText>
            </w:r>
            <w:r w:rsidR="00A17BD9">
              <w:rPr>
                <w:noProof/>
                <w:webHidden/>
              </w:rPr>
            </w:r>
            <w:r w:rsidR="00A17BD9">
              <w:rPr>
                <w:noProof/>
                <w:webHidden/>
              </w:rPr>
              <w:fldChar w:fldCharType="separate"/>
            </w:r>
            <w:r w:rsidR="00924937">
              <w:rPr>
                <w:noProof/>
                <w:webHidden/>
              </w:rPr>
              <w:t>77</w:t>
            </w:r>
            <w:r w:rsidR="00A17BD9">
              <w:rPr>
                <w:noProof/>
                <w:webHidden/>
              </w:rPr>
              <w:fldChar w:fldCharType="end"/>
            </w:r>
          </w:hyperlink>
        </w:p>
        <w:p w:rsidR="00A17BD9" w:rsidRDefault="005E3782" w:rsidP="00A17BD9">
          <w:pPr>
            <w:pStyle w:val="TDC3"/>
            <w:tabs>
              <w:tab w:val="right" w:leader="dot" w:pos="8828"/>
            </w:tabs>
            <w:spacing w:line="360" w:lineRule="auto"/>
            <w:rPr>
              <w:rFonts w:eastAsiaTheme="minorEastAsia"/>
              <w:noProof/>
              <w:lang w:val="en-US"/>
            </w:rPr>
          </w:pPr>
          <w:hyperlink w:anchor="_Toc522485537" w:history="1">
            <w:r w:rsidR="00A17BD9" w:rsidRPr="00887227">
              <w:rPr>
                <w:rStyle w:val="Hipervnculo"/>
                <w:rFonts w:ascii="Arial" w:hAnsi="Arial" w:cs="Arial"/>
                <w:b/>
                <w:noProof/>
              </w:rPr>
              <w:t>h) Hipertrofia benigna prostática grado II</w:t>
            </w:r>
            <w:r w:rsidR="00A17BD9">
              <w:rPr>
                <w:noProof/>
                <w:webHidden/>
              </w:rPr>
              <w:tab/>
            </w:r>
            <w:r w:rsidR="00A17BD9">
              <w:rPr>
                <w:noProof/>
                <w:webHidden/>
              </w:rPr>
              <w:fldChar w:fldCharType="begin"/>
            </w:r>
            <w:r w:rsidR="00A17BD9">
              <w:rPr>
                <w:noProof/>
                <w:webHidden/>
              </w:rPr>
              <w:instrText xml:space="preserve"> PAGEREF _Toc522485537 \h </w:instrText>
            </w:r>
            <w:r w:rsidR="00A17BD9">
              <w:rPr>
                <w:noProof/>
                <w:webHidden/>
              </w:rPr>
            </w:r>
            <w:r w:rsidR="00A17BD9">
              <w:rPr>
                <w:noProof/>
                <w:webHidden/>
              </w:rPr>
              <w:fldChar w:fldCharType="separate"/>
            </w:r>
            <w:r w:rsidR="00924937">
              <w:rPr>
                <w:noProof/>
                <w:webHidden/>
              </w:rPr>
              <w:t>77</w:t>
            </w:r>
            <w:r w:rsidR="00A17BD9">
              <w:rPr>
                <w:noProof/>
                <w:webHidden/>
              </w:rPr>
              <w:fldChar w:fldCharType="end"/>
            </w:r>
          </w:hyperlink>
        </w:p>
        <w:p w:rsidR="00A17BD9" w:rsidRDefault="005E3782" w:rsidP="00A17BD9">
          <w:pPr>
            <w:pStyle w:val="TDC2"/>
            <w:tabs>
              <w:tab w:val="right" w:leader="dot" w:pos="8828"/>
            </w:tabs>
            <w:spacing w:line="360" w:lineRule="auto"/>
            <w:rPr>
              <w:rFonts w:eastAsiaTheme="minorEastAsia"/>
              <w:noProof/>
              <w:lang w:val="en-US"/>
            </w:rPr>
          </w:pPr>
          <w:hyperlink w:anchor="_Toc522485538" w:history="1">
            <w:r w:rsidR="00A17BD9" w:rsidRPr="00887227">
              <w:rPr>
                <w:rStyle w:val="Hipervnculo"/>
                <w:rFonts w:ascii="Arial" w:hAnsi="Arial" w:cs="Arial"/>
                <w:b/>
                <w:noProof/>
              </w:rPr>
              <w:t>4.3. Opinión Personal.</w:t>
            </w:r>
            <w:r w:rsidR="00A17BD9">
              <w:rPr>
                <w:noProof/>
                <w:webHidden/>
              </w:rPr>
              <w:tab/>
            </w:r>
            <w:r w:rsidR="00A17BD9">
              <w:rPr>
                <w:noProof/>
                <w:webHidden/>
              </w:rPr>
              <w:fldChar w:fldCharType="begin"/>
            </w:r>
            <w:r w:rsidR="00A17BD9">
              <w:rPr>
                <w:noProof/>
                <w:webHidden/>
              </w:rPr>
              <w:instrText xml:space="preserve"> PAGEREF _Toc522485538 \h </w:instrText>
            </w:r>
            <w:r w:rsidR="00A17BD9">
              <w:rPr>
                <w:noProof/>
                <w:webHidden/>
              </w:rPr>
            </w:r>
            <w:r w:rsidR="00A17BD9">
              <w:rPr>
                <w:noProof/>
                <w:webHidden/>
              </w:rPr>
              <w:fldChar w:fldCharType="separate"/>
            </w:r>
            <w:r w:rsidR="00924937">
              <w:rPr>
                <w:noProof/>
                <w:webHidden/>
              </w:rPr>
              <w:t>78</w:t>
            </w:r>
            <w:r w:rsidR="00A17BD9">
              <w:rPr>
                <w:noProof/>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39" w:history="1">
            <w:r w:rsidR="00A17BD9" w:rsidRPr="00887227">
              <w:rPr>
                <w:rStyle w:val="Hipervnculo"/>
              </w:rPr>
              <w:t>CONCLUSIONES</w:t>
            </w:r>
            <w:r w:rsidR="00A17BD9">
              <w:rPr>
                <w:webHidden/>
              </w:rPr>
              <w:tab/>
            </w:r>
            <w:r w:rsidR="00A17BD9">
              <w:rPr>
                <w:webHidden/>
              </w:rPr>
              <w:fldChar w:fldCharType="begin"/>
            </w:r>
            <w:r w:rsidR="00A17BD9">
              <w:rPr>
                <w:webHidden/>
              </w:rPr>
              <w:instrText xml:space="preserve"> PAGEREF _Toc522485539 \h </w:instrText>
            </w:r>
            <w:r w:rsidR="00A17BD9">
              <w:rPr>
                <w:webHidden/>
              </w:rPr>
            </w:r>
            <w:r w:rsidR="00A17BD9">
              <w:rPr>
                <w:webHidden/>
              </w:rPr>
              <w:fldChar w:fldCharType="separate"/>
            </w:r>
            <w:r w:rsidR="00924937">
              <w:rPr>
                <w:webHidden/>
              </w:rPr>
              <w:t>80</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0" w:history="1">
            <w:r w:rsidR="00A17BD9" w:rsidRPr="00887227">
              <w:rPr>
                <w:rStyle w:val="Hipervnculo"/>
              </w:rPr>
              <w:t>RECOMENDACIONES</w:t>
            </w:r>
            <w:r w:rsidR="00A17BD9">
              <w:rPr>
                <w:webHidden/>
              </w:rPr>
              <w:tab/>
            </w:r>
            <w:r w:rsidR="00A17BD9">
              <w:rPr>
                <w:webHidden/>
              </w:rPr>
              <w:fldChar w:fldCharType="begin"/>
            </w:r>
            <w:r w:rsidR="00A17BD9">
              <w:rPr>
                <w:webHidden/>
              </w:rPr>
              <w:instrText xml:space="preserve"> PAGEREF _Toc522485540 \h </w:instrText>
            </w:r>
            <w:r w:rsidR="00A17BD9">
              <w:rPr>
                <w:webHidden/>
              </w:rPr>
            </w:r>
            <w:r w:rsidR="00A17BD9">
              <w:rPr>
                <w:webHidden/>
              </w:rPr>
              <w:fldChar w:fldCharType="separate"/>
            </w:r>
            <w:r w:rsidR="00924937">
              <w:rPr>
                <w:webHidden/>
              </w:rPr>
              <w:t>81</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1" w:history="1">
            <w:r w:rsidR="00A17BD9" w:rsidRPr="00887227">
              <w:rPr>
                <w:rStyle w:val="Hipervnculo"/>
              </w:rPr>
              <w:t>BIBLIOGRAFÍA</w:t>
            </w:r>
            <w:r w:rsidR="00A17BD9">
              <w:rPr>
                <w:webHidden/>
              </w:rPr>
              <w:tab/>
            </w:r>
            <w:r w:rsidR="00A17BD9">
              <w:rPr>
                <w:webHidden/>
              </w:rPr>
              <w:fldChar w:fldCharType="begin"/>
            </w:r>
            <w:r w:rsidR="00A17BD9">
              <w:rPr>
                <w:webHidden/>
              </w:rPr>
              <w:instrText xml:space="preserve"> PAGEREF _Toc522485541 \h </w:instrText>
            </w:r>
            <w:r w:rsidR="00A17BD9">
              <w:rPr>
                <w:webHidden/>
              </w:rPr>
            </w:r>
            <w:r w:rsidR="00A17BD9">
              <w:rPr>
                <w:webHidden/>
              </w:rPr>
              <w:fldChar w:fldCharType="separate"/>
            </w:r>
            <w:r w:rsidR="00924937">
              <w:rPr>
                <w:webHidden/>
              </w:rPr>
              <w:t>82</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2" w:history="1">
            <w:r w:rsidR="00A17BD9" w:rsidRPr="00887227">
              <w:rPr>
                <w:rStyle w:val="Hipervnculo"/>
              </w:rPr>
              <w:t>LINKOGRAFIA</w:t>
            </w:r>
            <w:r w:rsidR="00A17BD9">
              <w:rPr>
                <w:webHidden/>
              </w:rPr>
              <w:tab/>
            </w:r>
            <w:r w:rsidR="00A17BD9">
              <w:rPr>
                <w:webHidden/>
              </w:rPr>
              <w:fldChar w:fldCharType="begin"/>
            </w:r>
            <w:r w:rsidR="00A17BD9">
              <w:rPr>
                <w:webHidden/>
              </w:rPr>
              <w:instrText xml:space="preserve"> PAGEREF _Toc522485542 \h </w:instrText>
            </w:r>
            <w:r w:rsidR="00A17BD9">
              <w:rPr>
                <w:webHidden/>
              </w:rPr>
            </w:r>
            <w:r w:rsidR="00A17BD9">
              <w:rPr>
                <w:webHidden/>
              </w:rPr>
              <w:fldChar w:fldCharType="separate"/>
            </w:r>
            <w:r w:rsidR="00924937">
              <w:rPr>
                <w:webHidden/>
              </w:rPr>
              <w:t>86</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3" w:history="1">
            <w:r w:rsidR="00A17BD9" w:rsidRPr="00887227">
              <w:rPr>
                <w:rStyle w:val="Hipervnculo"/>
              </w:rPr>
              <w:t>ANEXOS</w:t>
            </w:r>
            <w:r w:rsidR="00A17BD9">
              <w:rPr>
                <w:webHidden/>
              </w:rPr>
              <w:tab/>
            </w:r>
            <w:r w:rsidR="00A17BD9">
              <w:rPr>
                <w:webHidden/>
              </w:rPr>
              <w:fldChar w:fldCharType="begin"/>
            </w:r>
            <w:r w:rsidR="00A17BD9">
              <w:rPr>
                <w:webHidden/>
              </w:rPr>
              <w:instrText xml:space="preserve"> PAGEREF _Toc522485543 \h </w:instrText>
            </w:r>
            <w:r w:rsidR="00A17BD9">
              <w:rPr>
                <w:webHidden/>
              </w:rPr>
            </w:r>
            <w:r w:rsidR="00A17BD9">
              <w:rPr>
                <w:webHidden/>
              </w:rPr>
              <w:fldChar w:fldCharType="separate"/>
            </w:r>
            <w:r w:rsidR="00924937">
              <w:rPr>
                <w:webHidden/>
              </w:rPr>
              <w:t>87</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4" w:history="1">
            <w:r w:rsidR="00A17BD9">
              <w:rPr>
                <w:rStyle w:val="Hipervnculo"/>
              </w:rPr>
              <w:t>Anexo</w:t>
            </w:r>
            <w:r w:rsidR="00A17BD9" w:rsidRPr="00887227">
              <w:rPr>
                <w:rStyle w:val="Hipervnculo"/>
              </w:rPr>
              <w:t xml:space="preserve"> 1</w:t>
            </w:r>
            <w:r w:rsidR="00A17BD9">
              <w:rPr>
                <w:webHidden/>
              </w:rPr>
              <w:tab/>
            </w:r>
            <w:r w:rsidR="00A17BD9">
              <w:rPr>
                <w:webHidden/>
              </w:rPr>
              <w:fldChar w:fldCharType="begin"/>
            </w:r>
            <w:r w:rsidR="00A17BD9">
              <w:rPr>
                <w:webHidden/>
              </w:rPr>
              <w:instrText xml:space="preserve"> PAGEREF _Toc522485544 \h </w:instrText>
            </w:r>
            <w:r w:rsidR="00A17BD9">
              <w:rPr>
                <w:webHidden/>
              </w:rPr>
            </w:r>
            <w:r w:rsidR="00A17BD9">
              <w:rPr>
                <w:webHidden/>
              </w:rPr>
              <w:fldChar w:fldCharType="separate"/>
            </w:r>
            <w:r w:rsidR="00924937">
              <w:rPr>
                <w:webHidden/>
              </w:rPr>
              <w:t>88</w:t>
            </w:r>
            <w:r w:rsidR="00A17BD9">
              <w:rPr>
                <w:webHidden/>
              </w:rPr>
              <w:fldChar w:fldCharType="end"/>
            </w:r>
          </w:hyperlink>
        </w:p>
        <w:p w:rsidR="00A17BD9" w:rsidRDefault="005E3782" w:rsidP="00A17BD9">
          <w:pPr>
            <w:pStyle w:val="TDC1"/>
            <w:rPr>
              <w:rFonts w:asciiTheme="minorHAnsi" w:eastAsiaTheme="minorEastAsia" w:hAnsiTheme="minorHAnsi" w:cstheme="minorBidi"/>
              <w:b w:val="0"/>
              <w:color w:val="auto"/>
              <w:sz w:val="22"/>
              <w:szCs w:val="22"/>
              <w:lang w:val="en-US"/>
            </w:rPr>
          </w:pPr>
          <w:hyperlink w:anchor="_Toc522485545" w:history="1">
            <w:r w:rsidR="00A17BD9" w:rsidRPr="00887227">
              <w:rPr>
                <w:rStyle w:val="Hipervnculo"/>
              </w:rPr>
              <w:t>P</w:t>
            </w:r>
            <w:r w:rsidR="00A17BD9">
              <w:rPr>
                <w:rStyle w:val="Hipervnculo"/>
              </w:rPr>
              <w:t>royecto d</w:t>
            </w:r>
            <w:r w:rsidR="00A17BD9" w:rsidRPr="00887227">
              <w:rPr>
                <w:rStyle w:val="Hipervnculo"/>
              </w:rPr>
              <w:t>e Resolución Ministerial …………………….</w:t>
            </w:r>
            <w:r w:rsidR="00A17BD9">
              <w:rPr>
                <w:webHidden/>
              </w:rPr>
              <w:tab/>
            </w:r>
            <w:r w:rsidR="00A17BD9">
              <w:rPr>
                <w:webHidden/>
              </w:rPr>
              <w:fldChar w:fldCharType="begin"/>
            </w:r>
            <w:r w:rsidR="00A17BD9">
              <w:rPr>
                <w:webHidden/>
              </w:rPr>
              <w:instrText xml:space="preserve"> PAGEREF _Toc522485545 \h </w:instrText>
            </w:r>
            <w:r w:rsidR="00A17BD9">
              <w:rPr>
                <w:webHidden/>
              </w:rPr>
            </w:r>
            <w:r w:rsidR="00A17BD9">
              <w:rPr>
                <w:webHidden/>
              </w:rPr>
              <w:fldChar w:fldCharType="separate"/>
            </w:r>
            <w:r w:rsidR="00924937">
              <w:rPr>
                <w:webHidden/>
              </w:rPr>
              <w:t>88</w:t>
            </w:r>
            <w:r w:rsidR="00A17BD9">
              <w:rPr>
                <w:webHidden/>
              </w:rPr>
              <w:fldChar w:fldCharType="end"/>
            </w:r>
          </w:hyperlink>
        </w:p>
        <w:p w:rsidR="00A17BD9" w:rsidRDefault="005E3782" w:rsidP="00A17BD9">
          <w:pPr>
            <w:pStyle w:val="TDC1"/>
            <w:jc w:val="both"/>
            <w:rPr>
              <w:rFonts w:asciiTheme="minorHAnsi" w:eastAsiaTheme="minorEastAsia" w:hAnsiTheme="minorHAnsi" w:cstheme="minorBidi"/>
              <w:b w:val="0"/>
              <w:color w:val="auto"/>
              <w:sz w:val="22"/>
              <w:szCs w:val="22"/>
              <w:lang w:val="en-US"/>
            </w:rPr>
          </w:pPr>
          <w:hyperlink w:anchor="_Toc522485546" w:history="1">
            <w:r w:rsidR="00A17BD9">
              <w:rPr>
                <w:rStyle w:val="Hipervnculo"/>
              </w:rPr>
              <w:t xml:space="preserve">Anexo </w:t>
            </w:r>
            <w:r w:rsidR="00A17BD9" w:rsidRPr="00887227">
              <w:rPr>
                <w:rStyle w:val="Hipervnculo"/>
              </w:rPr>
              <w:t>2: El Reglamento Interno de Comisión de Gracias Presidenciales establecida mediante Resolución Ministerial N° 0162-2010-Jus de la Resolución Ministerial.</w:t>
            </w:r>
            <w:r w:rsidR="00A17BD9">
              <w:rPr>
                <w:webHidden/>
              </w:rPr>
              <w:tab/>
            </w:r>
            <w:r w:rsidR="00A17BD9">
              <w:rPr>
                <w:webHidden/>
              </w:rPr>
              <w:fldChar w:fldCharType="begin"/>
            </w:r>
            <w:r w:rsidR="00A17BD9">
              <w:rPr>
                <w:webHidden/>
              </w:rPr>
              <w:instrText xml:space="preserve"> PAGEREF _Toc522485546 \h </w:instrText>
            </w:r>
            <w:r w:rsidR="00A17BD9">
              <w:rPr>
                <w:webHidden/>
              </w:rPr>
            </w:r>
            <w:r w:rsidR="00A17BD9">
              <w:rPr>
                <w:webHidden/>
              </w:rPr>
              <w:fldChar w:fldCharType="separate"/>
            </w:r>
            <w:r w:rsidR="00924937">
              <w:rPr>
                <w:webHidden/>
              </w:rPr>
              <w:t>97</w:t>
            </w:r>
            <w:r w:rsidR="00A17BD9">
              <w:rPr>
                <w:webHidden/>
              </w:rPr>
              <w:fldChar w:fldCharType="end"/>
            </w:r>
          </w:hyperlink>
        </w:p>
        <w:p w:rsidR="006F1C0B" w:rsidRDefault="006F1C0B">
          <w:r>
            <w:rPr>
              <w:b/>
              <w:bCs/>
              <w:noProof/>
            </w:rPr>
            <w:fldChar w:fldCharType="end"/>
          </w:r>
        </w:p>
      </w:sdtContent>
    </w:sdt>
    <w:p w:rsidR="008465E6" w:rsidRDefault="008465E6" w:rsidP="006F1C0B">
      <w:pPr>
        <w:spacing w:after="0" w:line="360" w:lineRule="auto"/>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Default="008465E6" w:rsidP="008465E6">
      <w:pPr>
        <w:spacing w:after="0" w:line="360" w:lineRule="auto"/>
        <w:jc w:val="center"/>
        <w:rPr>
          <w:rFonts w:ascii="Arial" w:hAnsi="Arial" w:cs="Arial"/>
          <w:b/>
          <w:sz w:val="24"/>
          <w:szCs w:val="24"/>
        </w:rPr>
      </w:pPr>
    </w:p>
    <w:p w:rsidR="008465E6" w:rsidRPr="008465E6" w:rsidRDefault="008465E6" w:rsidP="00D663F2">
      <w:pPr>
        <w:spacing w:after="0" w:line="360" w:lineRule="auto"/>
        <w:jc w:val="both"/>
        <w:rPr>
          <w:rFonts w:ascii="Arial" w:hAnsi="Arial" w:cs="Arial"/>
          <w:b/>
          <w:sz w:val="24"/>
          <w:szCs w:val="24"/>
        </w:rPr>
      </w:pPr>
    </w:p>
    <w:p w:rsidR="000331D9" w:rsidRPr="006F1C0B" w:rsidRDefault="000331D9" w:rsidP="006F1C0B">
      <w:pPr>
        <w:pStyle w:val="Ttulo1"/>
        <w:jc w:val="center"/>
        <w:rPr>
          <w:b/>
          <w:color w:val="000000" w:themeColor="text1"/>
        </w:rPr>
      </w:pPr>
      <w:bookmarkStart w:id="2" w:name="_Toc522485472"/>
      <w:r w:rsidRPr="006F1C0B">
        <w:rPr>
          <w:b/>
          <w:color w:val="000000" w:themeColor="text1"/>
        </w:rPr>
        <w:lastRenderedPageBreak/>
        <w:t>PRESENTACIÓN</w:t>
      </w:r>
      <w:bookmarkEnd w:id="2"/>
    </w:p>
    <w:p w:rsidR="000331D9" w:rsidRPr="000B1363" w:rsidRDefault="000331D9" w:rsidP="000331D9">
      <w:pPr>
        <w:rPr>
          <w:rFonts w:ascii="Arial" w:hAnsi="Arial" w:cs="Arial"/>
          <w:b/>
          <w:color w:val="000000" w:themeColor="text1"/>
          <w:sz w:val="24"/>
          <w:szCs w:val="24"/>
        </w:rPr>
      </w:pPr>
    </w:p>
    <w:p w:rsidR="000331D9" w:rsidRDefault="000331D9" w:rsidP="000331D9">
      <w:pPr>
        <w:spacing w:line="360" w:lineRule="auto"/>
        <w:jc w:val="center"/>
        <w:rPr>
          <w:rFonts w:ascii="Arial" w:hAnsi="Arial" w:cs="Arial"/>
          <w:b/>
          <w:sz w:val="24"/>
          <w:szCs w:val="24"/>
        </w:rPr>
      </w:pPr>
      <w:r>
        <w:rPr>
          <w:rFonts w:ascii="Arial" w:hAnsi="Arial" w:cs="Arial"/>
          <w:b/>
          <w:sz w:val="24"/>
          <w:szCs w:val="24"/>
        </w:rPr>
        <w:t>SEÑORES MIEMBROS DEL JURADO DE LA UNIVERSIDAD PARTICULAR DE CHICLAYO:</w:t>
      </w:r>
    </w:p>
    <w:p w:rsidR="000331D9" w:rsidRDefault="000331D9" w:rsidP="000331D9">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Christian Jesús Cornejo Reyes, </w:t>
      </w:r>
      <w:r>
        <w:rPr>
          <w:rFonts w:ascii="Arial" w:hAnsi="Arial" w:cs="Arial"/>
          <w:sz w:val="24"/>
          <w:szCs w:val="24"/>
        </w:rPr>
        <w:t xml:space="preserve">Bachiller de Derecho, cumpliendo con los lineamientos establecidos por la Facultad de Derecho de La Universidad Particular de Chiclayo, presento ante ustedes el trabajo de investigación titulado: </w:t>
      </w:r>
      <w:r>
        <w:rPr>
          <w:rFonts w:ascii="Arial" w:hAnsi="Arial" w:cs="Arial"/>
          <w:b/>
          <w:sz w:val="24"/>
          <w:szCs w:val="24"/>
        </w:rPr>
        <w:t xml:space="preserve">“La Problemática en la Aplicación del Indulto Humanitario en el Perú. Caso Fujimori.”; </w:t>
      </w:r>
      <w:r>
        <w:rPr>
          <w:rFonts w:ascii="Arial" w:hAnsi="Arial" w:cs="Arial"/>
          <w:sz w:val="24"/>
          <w:szCs w:val="24"/>
        </w:rPr>
        <w:t>el mismo, que espero, reúna los méritos suficientes para su oportuna aceptación.</w:t>
      </w:r>
    </w:p>
    <w:p w:rsidR="000331D9" w:rsidRDefault="000331D9" w:rsidP="000331D9">
      <w:pPr>
        <w:spacing w:line="360" w:lineRule="auto"/>
        <w:jc w:val="both"/>
        <w:rPr>
          <w:rFonts w:ascii="Arial" w:hAnsi="Arial" w:cs="Arial"/>
          <w:sz w:val="24"/>
          <w:szCs w:val="24"/>
        </w:rPr>
      </w:pPr>
      <w:r>
        <w:rPr>
          <w:rFonts w:ascii="Arial" w:hAnsi="Arial" w:cs="Arial"/>
          <w:sz w:val="24"/>
          <w:szCs w:val="24"/>
        </w:rPr>
        <w:t xml:space="preserve">    Por tanto, dejo a su acertado criterio la correspondiente evaluación de este trabajo de investigación</w:t>
      </w:r>
    </w:p>
    <w:p w:rsidR="000331D9" w:rsidRDefault="000331D9" w:rsidP="000331D9">
      <w:pPr>
        <w:spacing w:line="360" w:lineRule="auto"/>
        <w:jc w:val="both"/>
        <w:rPr>
          <w:rFonts w:ascii="Arial" w:hAnsi="Arial" w:cs="Arial"/>
          <w:sz w:val="24"/>
          <w:szCs w:val="24"/>
        </w:rPr>
      </w:pPr>
      <w:r>
        <w:rPr>
          <w:rFonts w:ascii="Arial" w:hAnsi="Arial" w:cs="Arial"/>
          <w:sz w:val="24"/>
          <w:szCs w:val="24"/>
        </w:rPr>
        <w:t xml:space="preserve">    Agradezco, de antemano la atención que se le brinde al presente trabajo, aprovechando la oportunidad para expresar a Uds. las muestras de mi consideración y estima.</w:t>
      </w:r>
    </w:p>
    <w:p w:rsidR="000331D9" w:rsidRDefault="000331D9" w:rsidP="000331D9">
      <w:pPr>
        <w:spacing w:line="360" w:lineRule="auto"/>
        <w:jc w:val="both"/>
        <w:rPr>
          <w:rFonts w:ascii="Arial" w:hAnsi="Arial" w:cs="Arial"/>
          <w:sz w:val="24"/>
          <w:szCs w:val="24"/>
        </w:rPr>
      </w:pPr>
    </w:p>
    <w:p w:rsidR="000331D9" w:rsidRDefault="000331D9" w:rsidP="000331D9">
      <w:pPr>
        <w:spacing w:line="360" w:lineRule="auto"/>
        <w:jc w:val="both"/>
        <w:rPr>
          <w:rFonts w:ascii="Arial" w:hAnsi="Arial" w:cs="Arial"/>
          <w:sz w:val="24"/>
          <w:szCs w:val="24"/>
        </w:rPr>
      </w:pPr>
    </w:p>
    <w:p w:rsidR="000331D9" w:rsidRDefault="000331D9" w:rsidP="000331D9">
      <w:pPr>
        <w:spacing w:line="360" w:lineRule="auto"/>
        <w:jc w:val="both"/>
        <w:rPr>
          <w:rFonts w:ascii="Arial" w:hAnsi="Arial" w:cs="Arial"/>
          <w:sz w:val="24"/>
          <w:szCs w:val="24"/>
        </w:rPr>
      </w:pPr>
    </w:p>
    <w:p w:rsidR="000331D9" w:rsidRDefault="000331D9" w:rsidP="000331D9">
      <w:pPr>
        <w:spacing w:line="360" w:lineRule="auto"/>
        <w:jc w:val="both"/>
        <w:rPr>
          <w:rFonts w:ascii="Arial" w:hAnsi="Arial" w:cs="Arial"/>
          <w:sz w:val="24"/>
          <w:szCs w:val="24"/>
        </w:rPr>
      </w:pPr>
    </w:p>
    <w:p w:rsidR="000331D9" w:rsidRDefault="000331D9" w:rsidP="000331D9">
      <w:pPr>
        <w:spacing w:line="360" w:lineRule="auto"/>
        <w:jc w:val="both"/>
        <w:rPr>
          <w:rFonts w:ascii="Arial" w:hAnsi="Arial" w:cs="Arial"/>
          <w:sz w:val="24"/>
          <w:szCs w:val="24"/>
        </w:rPr>
      </w:pPr>
    </w:p>
    <w:p w:rsidR="000331D9" w:rsidRDefault="000331D9" w:rsidP="000331D9">
      <w:pPr>
        <w:spacing w:line="360" w:lineRule="auto"/>
        <w:jc w:val="center"/>
        <w:rPr>
          <w:rFonts w:ascii="Arial" w:hAnsi="Arial" w:cs="Arial"/>
          <w:b/>
          <w:sz w:val="24"/>
          <w:szCs w:val="24"/>
        </w:rPr>
      </w:pPr>
      <w:r>
        <w:rPr>
          <w:rFonts w:ascii="Arial" w:hAnsi="Arial" w:cs="Arial"/>
          <w:b/>
          <w:sz w:val="24"/>
          <w:szCs w:val="24"/>
        </w:rPr>
        <w:t xml:space="preserve">Cordialmente, </w:t>
      </w:r>
    </w:p>
    <w:p w:rsidR="000331D9" w:rsidRDefault="000331D9" w:rsidP="000331D9">
      <w:pPr>
        <w:spacing w:line="360" w:lineRule="auto"/>
        <w:jc w:val="center"/>
        <w:rPr>
          <w:rFonts w:ascii="Arial" w:hAnsi="Arial" w:cs="Arial"/>
          <w:b/>
          <w:sz w:val="24"/>
          <w:szCs w:val="24"/>
        </w:rPr>
      </w:pPr>
    </w:p>
    <w:p w:rsidR="000331D9" w:rsidRDefault="000331D9" w:rsidP="000331D9">
      <w:pPr>
        <w:spacing w:line="360" w:lineRule="auto"/>
        <w:rPr>
          <w:rFonts w:ascii="Arial" w:hAnsi="Arial" w:cs="Arial"/>
          <w:b/>
          <w:sz w:val="24"/>
          <w:szCs w:val="24"/>
        </w:rPr>
      </w:pPr>
    </w:p>
    <w:p w:rsidR="000331D9" w:rsidRDefault="000331D9" w:rsidP="000331D9">
      <w:pPr>
        <w:spacing w:line="360" w:lineRule="auto"/>
        <w:jc w:val="center"/>
        <w:rPr>
          <w:rFonts w:ascii="Arial" w:hAnsi="Arial" w:cs="Arial"/>
          <w:b/>
          <w:sz w:val="24"/>
          <w:szCs w:val="24"/>
        </w:rPr>
      </w:pPr>
      <w:r>
        <w:rPr>
          <w:rFonts w:ascii="Arial" w:hAnsi="Arial" w:cs="Arial"/>
          <w:b/>
          <w:sz w:val="24"/>
          <w:szCs w:val="24"/>
        </w:rPr>
        <w:t>…………………………………….</w:t>
      </w:r>
    </w:p>
    <w:p w:rsidR="000331D9" w:rsidRDefault="000331D9" w:rsidP="000331D9">
      <w:pPr>
        <w:spacing w:line="360" w:lineRule="auto"/>
        <w:jc w:val="center"/>
        <w:rPr>
          <w:rFonts w:ascii="Arial" w:hAnsi="Arial" w:cs="Arial"/>
          <w:b/>
          <w:sz w:val="24"/>
          <w:szCs w:val="24"/>
        </w:rPr>
      </w:pPr>
      <w:r>
        <w:rPr>
          <w:rFonts w:ascii="Arial" w:hAnsi="Arial" w:cs="Arial"/>
          <w:b/>
          <w:sz w:val="24"/>
          <w:szCs w:val="24"/>
        </w:rPr>
        <w:t>Christian Jesús Cornejo Reyes</w:t>
      </w:r>
    </w:p>
    <w:p w:rsidR="000331D9" w:rsidRDefault="000331D9" w:rsidP="00D663F2">
      <w:pPr>
        <w:spacing w:after="0" w:line="360" w:lineRule="auto"/>
        <w:jc w:val="both"/>
        <w:rPr>
          <w:rFonts w:ascii="Arial" w:hAnsi="Arial" w:cs="Arial"/>
          <w:b/>
          <w:sz w:val="24"/>
          <w:szCs w:val="24"/>
          <w:u w:val="single"/>
        </w:rPr>
      </w:pPr>
    </w:p>
    <w:p w:rsidR="000331D9" w:rsidRPr="006F1C0B" w:rsidRDefault="000331D9" w:rsidP="006F1C0B">
      <w:pPr>
        <w:pStyle w:val="Ttulo1"/>
        <w:jc w:val="center"/>
        <w:rPr>
          <w:b/>
          <w:color w:val="000000" w:themeColor="text1"/>
        </w:rPr>
      </w:pPr>
      <w:bookmarkStart w:id="3" w:name="_Toc522485473"/>
      <w:r w:rsidRPr="006F1C0B">
        <w:rPr>
          <w:b/>
          <w:color w:val="000000" w:themeColor="text1"/>
        </w:rPr>
        <w:lastRenderedPageBreak/>
        <w:t>RESUMEN</w:t>
      </w:r>
      <w:bookmarkEnd w:id="3"/>
    </w:p>
    <w:p w:rsidR="000331D9" w:rsidRDefault="000331D9" w:rsidP="00D663F2">
      <w:pPr>
        <w:spacing w:after="0" w:line="360" w:lineRule="auto"/>
        <w:jc w:val="both"/>
        <w:rPr>
          <w:rFonts w:ascii="Arial" w:hAnsi="Arial" w:cs="Arial"/>
          <w:b/>
          <w:sz w:val="24"/>
          <w:szCs w:val="24"/>
          <w:u w:val="single"/>
        </w:rPr>
      </w:pPr>
    </w:p>
    <w:p w:rsidR="000331D9" w:rsidRDefault="000331D9" w:rsidP="00D663F2">
      <w:pPr>
        <w:spacing w:after="0" w:line="360" w:lineRule="auto"/>
        <w:jc w:val="both"/>
        <w:rPr>
          <w:rFonts w:ascii="Arial" w:hAnsi="Arial" w:cs="Arial"/>
          <w:sz w:val="24"/>
          <w:szCs w:val="24"/>
        </w:rPr>
      </w:pPr>
      <w:r>
        <w:rPr>
          <w:rFonts w:ascii="Arial" w:hAnsi="Arial" w:cs="Arial"/>
          <w:sz w:val="24"/>
          <w:szCs w:val="24"/>
        </w:rPr>
        <w:t>El presente trabajo de investigación</w:t>
      </w:r>
      <w:r w:rsidR="00C77A3E">
        <w:rPr>
          <w:rFonts w:ascii="Arial" w:hAnsi="Arial" w:cs="Arial"/>
          <w:sz w:val="24"/>
          <w:szCs w:val="24"/>
        </w:rPr>
        <w:t xml:space="preserve"> </w:t>
      </w:r>
      <w:r w:rsidR="00F5529A">
        <w:rPr>
          <w:rFonts w:ascii="Arial" w:hAnsi="Arial" w:cs="Arial"/>
          <w:sz w:val="24"/>
          <w:szCs w:val="24"/>
        </w:rPr>
        <w:t>analizó</w:t>
      </w:r>
      <w:r>
        <w:rPr>
          <w:rFonts w:ascii="Arial" w:hAnsi="Arial" w:cs="Arial"/>
          <w:sz w:val="24"/>
          <w:szCs w:val="24"/>
        </w:rPr>
        <w:t xml:space="preserve"> </w:t>
      </w:r>
      <w:r w:rsidR="00887F2C">
        <w:rPr>
          <w:rFonts w:ascii="Arial" w:hAnsi="Arial" w:cs="Arial"/>
          <w:sz w:val="24"/>
          <w:szCs w:val="24"/>
        </w:rPr>
        <w:t xml:space="preserve">el problema jurídico </w:t>
      </w:r>
      <w:r w:rsidR="00C77A3E">
        <w:rPr>
          <w:rFonts w:ascii="Arial" w:hAnsi="Arial" w:cs="Arial"/>
          <w:sz w:val="24"/>
          <w:szCs w:val="24"/>
        </w:rPr>
        <w:t>que se presenta respecto a la aplicación del indulto humanitario al ex mandatario Alberto Fujimori, caso particular, por cuanto como se sabe fue condenado por su participación como autor mediato por los delitos de homicidio calificado</w:t>
      </w:r>
      <w:r w:rsidR="00B9116C">
        <w:rPr>
          <w:rFonts w:ascii="Arial" w:hAnsi="Arial" w:cs="Arial"/>
          <w:sz w:val="24"/>
          <w:szCs w:val="24"/>
        </w:rPr>
        <w:t>-</w:t>
      </w:r>
      <w:r w:rsidR="00C77A3E">
        <w:rPr>
          <w:rFonts w:ascii="Arial" w:hAnsi="Arial" w:cs="Arial"/>
          <w:sz w:val="24"/>
          <w:szCs w:val="24"/>
        </w:rPr>
        <w:t xml:space="preserve">asesinato, lesiones graves y secuestro agravado calificados por los tribunales peruanos como delitos de lesa humanidad al haber sido cometidos dentro de una esfera estatal y atentado contra bienes jurídicos en masa; lo que originó una discusión respecto de </w:t>
      </w:r>
      <w:r w:rsidR="00B9116C">
        <w:rPr>
          <w:rFonts w:ascii="Arial" w:hAnsi="Arial" w:cs="Arial"/>
          <w:sz w:val="24"/>
          <w:szCs w:val="24"/>
        </w:rPr>
        <w:t xml:space="preserve">si </w:t>
      </w:r>
      <w:r w:rsidR="00C77A3E">
        <w:rPr>
          <w:rFonts w:ascii="Arial" w:hAnsi="Arial" w:cs="Arial"/>
          <w:sz w:val="24"/>
          <w:szCs w:val="24"/>
        </w:rPr>
        <w:t xml:space="preserve">la facultad del presidente </w:t>
      </w:r>
      <w:r w:rsidR="00B9116C">
        <w:rPr>
          <w:rFonts w:ascii="Arial" w:hAnsi="Arial" w:cs="Arial"/>
          <w:sz w:val="24"/>
          <w:szCs w:val="24"/>
        </w:rPr>
        <w:t xml:space="preserve">otorgada por nuestra constitución era suficiente </w:t>
      </w:r>
      <w:r w:rsidR="00C77A3E">
        <w:rPr>
          <w:rFonts w:ascii="Arial" w:hAnsi="Arial" w:cs="Arial"/>
          <w:sz w:val="24"/>
          <w:szCs w:val="24"/>
        </w:rPr>
        <w:t xml:space="preserve">para otorgar un indulto </w:t>
      </w:r>
      <w:r w:rsidR="00B642DA">
        <w:rPr>
          <w:rFonts w:ascii="Arial" w:hAnsi="Arial" w:cs="Arial"/>
          <w:sz w:val="24"/>
          <w:szCs w:val="24"/>
        </w:rPr>
        <w:t>a quien ha cometido esta grave forma de crímenes</w:t>
      </w:r>
      <w:r w:rsidR="00B9116C">
        <w:rPr>
          <w:rFonts w:ascii="Arial" w:hAnsi="Arial" w:cs="Arial"/>
          <w:sz w:val="24"/>
          <w:szCs w:val="24"/>
        </w:rPr>
        <w:t xml:space="preserve">, </w:t>
      </w:r>
      <w:r w:rsidR="00695AF4">
        <w:rPr>
          <w:rFonts w:ascii="Arial" w:hAnsi="Arial" w:cs="Arial"/>
          <w:sz w:val="24"/>
          <w:szCs w:val="24"/>
        </w:rPr>
        <w:t>más</w:t>
      </w:r>
      <w:r w:rsidR="00746446">
        <w:rPr>
          <w:rFonts w:ascii="Arial" w:hAnsi="Arial" w:cs="Arial"/>
          <w:sz w:val="24"/>
          <w:szCs w:val="24"/>
        </w:rPr>
        <w:t xml:space="preserve"> </w:t>
      </w:r>
      <w:r w:rsidR="00695AF4">
        <w:rPr>
          <w:rFonts w:ascii="Arial" w:hAnsi="Arial" w:cs="Arial"/>
          <w:sz w:val="24"/>
          <w:szCs w:val="24"/>
        </w:rPr>
        <w:t>aun</w:t>
      </w:r>
      <w:r w:rsidR="00746446">
        <w:rPr>
          <w:rFonts w:ascii="Arial" w:hAnsi="Arial" w:cs="Arial"/>
          <w:sz w:val="24"/>
          <w:szCs w:val="24"/>
        </w:rPr>
        <w:t xml:space="preserve"> cuando</w:t>
      </w:r>
      <w:r w:rsidR="00B9116C">
        <w:rPr>
          <w:rFonts w:ascii="Arial" w:hAnsi="Arial" w:cs="Arial"/>
          <w:sz w:val="24"/>
          <w:szCs w:val="24"/>
        </w:rPr>
        <w:t xml:space="preserve"> si bien es cierto </w:t>
      </w:r>
      <w:r w:rsidR="00B9116C" w:rsidRPr="00F672E9">
        <w:rPr>
          <w:rFonts w:ascii="Arial" w:hAnsi="Arial" w:cs="Arial"/>
          <w:sz w:val="24"/>
          <w:szCs w:val="24"/>
        </w:rPr>
        <w:t>en el sistema jurídico peruano no existe norma expresa que impida la concesión de indulto en casos de delitos de lesa humanidad</w:t>
      </w:r>
      <w:r w:rsidR="00746446">
        <w:rPr>
          <w:rFonts w:ascii="Arial" w:hAnsi="Arial" w:cs="Arial"/>
          <w:sz w:val="24"/>
          <w:szCs w:val="24"/>
        </w:rPr>
        <w:t>,</w:t>
      </w:r>
      <w:r w:rsidR="00B9116C" w:rsidRPr="00F672E9">
        <w:rPr>
          <w:rFonts w:ascii="Arial" w:hAnsi="Arial" w:cs="Arial"/>
          <w:sz w:val="24"/>
          <w:szCs w:val="24"/>
        </w:rPr>
        <w:t xml:space="preserve">  </w:t>
      </w:r>
      <w:r w:rsidR="00746446">
        <w:rPr>
          <w:rFonts w:ascii="Arial" w:hAnsi="Arial" w:cs="Arial"/>
          <w:sz w:val="24"/>
          <w:szCs w:val="24"/>
        </w:rPr>
        <w:t>l</w:t>
      </w:r>
      <w:r w:rsidR="00B9116C" w:rsidRPr="00F672E9">
        <w:rPr>
          <w:rFonts w:ascii="Arial" w:hAnsi="Arial" w:cs="Arial"/>
          <w:sz w:val="24"/>
          <w:szCs w:val="24"/>
        </w:rPr>
        <w:t xml:space="preserve">a Corte Interamericana de Derechos Humanos en la sentencia de fondo del 14 de marzo de 2001 (caso Barrios Altos), el Tribunal Constitucional en el caso de Villegas </w:t>
      </w:r>
      <w:proofErr w:type="spellStart"/>
      <w:r w:rsidR="00B9116C" w:rsidRPr="00F672E9">
        <w:rPr>
          <w:rFonts w:ascii="Arial" w:hAnsi="Arial" w:cs="Arial"/>
          <w:sz w:val="24"/>
          <w:szCs w:val="24"/>
        </w:rPr>
        <w:t>Namuche</w:t>
      </w:r>
      <w:proofErr w:type="spellEnd"/>
      <w:r w:rsidR="00B9116C" w:rsidRPr="00F672E9">
        <w:rPr>
          <w:rFonts w:ascii="Arial" w:hAnsi="Arial" w:cs="Arial"/>
          <w:sz w:val="24"/>
          <w:szCs w:val="24"/>
        </w:rPr>
        <w:t xml:space="preserve"> (del 18 de marzo del 2004) y una amplia jurisprudencia han consolidado la tendencia de prohibir implementar medidas legales, judiciales o administrativas, que tengan por objeto anular o limitar la eficacia de la pena</w:t>
      </w:r>
      <w:r w:rsidR="00B9116C">
        <w:rPr>
          <w:rFonts w:ascii="Arial" w:hAnsi="Arial" w:cs="Arial"/>
        </w:rPr>
        <w:t xml:space="preserve">; </w:t>
      </w:r>
      <w:r w:rsidR="00746446">
        <w:rPr>
          <w:rFonts w:ascii="Arial" w:hAnsi="Arial" w:cs="Arial"/>
          <w:sz w:val="24"/>
          <w:szCs w:val="24"/>
        </w:rPr>
        <w:t>además que si de</w:t>
      </w:r>
      <w:r w:rsidR="00F672E9">
        <w:rPr>
          <w:rFonts w:ascii="Arial" w:hAnsi="Arial" w:cs="Arial"/>
          <w:sz w:val="24"/>
          <w:szCs w:val="24"/>
        </w:rPr>
        <w:t xml:space="preserve"> otorgársele </w:t>
      </w:r>
      <w:r w:rsidR="00B9116C">
        <w:rPr>
          <w:rFonts w:ascii="Arial" w:hAnsi="Arial" w:cs="Arial"/>
          <w:sz w:val="24"/>
          <w:szCs w:val="24"/>
        </w:rPr>
        <w:t>el indulto</w:t>
      </w:r>
      <w:r w:rsidR="00746446">
        <w:rPr>
          <w:rFonts w:ascii="Arial" w:hAnsi="Arial" w:cs="Arial"/>
          <w:sz w:val="24"/>
          <w:szCs w:val="24"/>
        </w:rPr>
        <w:t>, éste</w:t>
      </w:r>
      <w:r w:rsidR="00B9116C">
        <w:rPr>
          <w:rFonts w:ascii="Arial" w:hAnsi="Arial" w:cs="Arial"/>
          <w:sz w:val="24"/>
          <w:szCs w:val="24"/>
        </w:rPr>
        <w:t xml:space="preserve"> </w:t>
      </w:r>
      <w:r w:rsidR="00C77A3E">
        <w:rPr>
          <w:rFonts w:ascii="Arial" w:hAnsi="Arial" w:cs="Arial"/>
          <w:sz w:val="24"/>
          <w:szCs w:val="24"/>
        </w:rPr>
        <w:t>vulnera</w:t>
      </w:r>
      <w:r w:rsidR="00F672E9">
        <w:rPr>
          <w:rFonts w:ascii="Arial" w:hAnsi="Arial" w:cs="Arial"/>
          <w:sz w:val="24"/>
          <w:szCs w:val="24"/>
        </w:rPr>
        <w:t>ria</w:t>
      </w:r>
      <w:r w:rsidR="00C77A3E">
        <w:rPr>
          <w:rFonts w:ascii="Arial" w:hAnsi="Arial" w:cs="Arial"/>
          <w:sz w:val="24"/>
          <w:szCs w:val="24"/>
        </w:rPr>
        <w:t xml:space="preserve"> Convenios Internacionales suscritas por el Perú</w:t>
      </w:r>
      <w:r w:rsidR="00F672E9">
        <w:rPr>
          <w:rFonts w:ascii="Arial" w:hAnsi="Arial" w:cs="Arial"/>
          <w:sz w:val="24"/>
          <w:szCs w:val="24"/>
        </w:rPr>
        <w:t>, y</w:t>
      </w:r>
      <w:r w:rsidR="00746446">
        <w:rPr>
          <w:rFonts w:ascii="Arial" w:hAnsi="Arial" w:cs="Arial"/>
          <w:sz w:val="24"/>
          <w:szCs w:val="24"/>
        </w:rPr>
        <w:t xml:space="preserve"> por ultimo</w:t>
      </w:r>
      <w:r w:rsidR="00F672E9">
        <w:rPr>
          <w:rFonts w:ascii="Arial" w:hAnsi="Arial" w:cs="Arial"/>
          <w:sz w:val="24"/>
          <w:szCs w:val="24"/>
        </w:rPr>
        <w:t xml:space="preserve"> si la enfermedad que padece el ex presidente Alberto Fujimori </w:t>
      </w:r>
      <w:r w:rsidR="00746446">
        <w:rPr>
          <w:rFonts w:ascii="Arial" w:hAnsi="Arial" w:cs="Arial"/>
          <w:sz w:val="24"/>
          <w:szCs w:val="24"/>
        </w:rPr>
        <w:t xml:space="preserve">se encuentra inmerso dentro los supuestos establecidos en el </w:t>
      </w:r>
      <w:r w:rsidR="00695AF4">
        <w:rPr>
          <w:rFonts w:ascii="Arial" w:hAnsi="Arial" w:cs="Arial"/>
          <w:sz w:val="24"/>
          <w:szCs w:val="24"/>
        </w:rPr>
        <w:t>artículo</w:t>
      </w:r>
      <w:r w:rsidR="00746446">
        <w:rPr>
          <w:rFonts w:ascii="Arial" w:hAnsi="Arial" w:cs="Arial"/>
          <w:sz w:val="24"/>
          <w:szCs w:val="24"/>
        </w:rPr>
        <w:t xml:space="preserve"> 31° de la Resolución Ministerial N°0162-2010 - norma que regula la concesión de gracias presidenciales, entre ellas el indulto humanitario.</w:t>
      </w:r>
    </w:p>
    <w:p w:rsidR="00887F2C" w:rsidRDefault="00887F2C" w:rsidP="00D663F2">
      <w:pPr>
        <w:spacing w:after="0" w:line="360" w:lineRule="auto"/>
        <w:jc w:val="both"/>
        <w:rPr>
          <w:rFonts w:ascii="Arial" w:hAnsi="Arial" w:cs="Arial"/>
          <w:b/>
          <w:sz w:val="24"/>
          <w:szCs w:val="24"/>
          <w:u w:val="single"/>
        </w:rPr>
      </w:pPr>
    </w:p>
    <w:p w:rsidR="00887F2C" w:rsidRDefault="00887F2C" w:rsidP="00D663F2">
      <w:pPr>
        <w:spacing w:after="0" w:line="360" w:lineRule="auto"/>
        <w:jc w:val="both"/>
        <w:rPr>
          <w:rFonts w:ascii="Arial" w:hAnsi="Arial" w:cs="Arial"/>
          <w:b/>
          <w:sz w:val="24"/>
          <w:szCs w:val="24"/>
          <w:u w:val="single"/>
        </w:rPr>
      </w:pPr>
    </w:p>
    <w:p w:rsidR="005811A8" w:rsidRPr="008D674D" w:rsidRDefault="003F3CAB" w:rsidP="00D663F2">
      <w:pPr>
        <w:spacing w:after="0" w:line="360" w:lineRule="auto"/>
        <w:jc w:val="both"/>
        <w:rPr>
          <w:rFonts w:ascii="Arial" w:hAnsi="Arial" w:cs="Arial"/>
          <w:b/>
          <w:sz w:val="24"/>
          <w:szCs w:val="24"/>
        </w:rPr>
      </w:pPr>
      <w:r>
        <w:rPr>
          <w:rFonts w:ascii="Arial" w:hAnsi="Arial" w:cs="Arial"/>
          <w:b/>
          <w:sz w:val="24"/>
          <w:szCs w:val="24"/>
        </w:rPr>
        <w:t xml:space="preserve">Palabras clave: Indulto - </w:t>
      </w:r>
      <w:r w:rsidR="00E9691F">
        <w:rPr>
          <w:rFonts w:ascii="Arial" w:hAnsi="Arial" w:cs="Arial"/>
          <w:b/>
          <w:sz w:val="24"/>
          <w:szCs w:val="24"/>
        </w:rPr>
        <w:t>Indulto Humanitario - Delitos de Lesa H</w:t>
      </w:r>
      <w:r>
        <w:rPr>
          <w:rFonts w:ascii="Arial" w:hAnsi="Arial" w:cs="Arial"/>
          <w:b/>
          <w:sz w:val="24"/>
          <w:szCs w:val="24"/>
        </w:rPr>
        <w:t xml:space="preserve">umanidad - </w:t>
      </w:r>
      <w:r w:rsidR="00E9691F">
        <w:rPr>
          <w:rFonts w:ascii="Arial" w:hAnsi="Arial" w:cs="Arial"/>
          <w:b/>
          <w:sz w:val="24"/>
          <w:szCs w:val="24"/>
        </w:rPr>
        <w:t>Derecho Internacional Humanitario - El caso Fujimori.</w:t>
      </w:r>
    </w:p>
    <w:p w:rsidR="008D674D" w:rsidRDefault="008D674D" w:rsidP="005811A8">
      <w:pPr>
        <w:spacing w:after="0" w:line="360" w:lineRule="auto"/>
        <w:jc w:val="center"/>
        <w:rPr>
          <w:rFonts w:ascii="Arial" w:hAnsi="Arial" w:cs="Arial"/>
          <w:b/>
          <w:color w:val="000000" w:themeColor="text1"/>
          <w:sz w:val="24"/>
          <w:szCs w:val="24"/>
        </w:rPr>
      </w:pPr>
      <w:bookmarkStart w:id="4" w:name="_Toc495880403"/>
      <w:bookmarkStart w:id="5" w:name="_Toc495881351"/>
      <w:bookmarkStart w:id="6" w:name="_Toc495882275"/>
      <w:bookmarkStart w:id="7" w:name="_Toc497070044"/>
      <w:bookmarkStart w:id="8" w:name="_Toc500884422"/>
      <w:bookmarkStart w:id="9" w:name="_Toc506135260"/>
    </w:p>
    <w:p w:rsidR="008D674D" w:rsidRDefault="008D674D" w:rsidP="005811A8">
      <w:pPr>
        <w:spacing w:after="0" w:line="360" w:lineRule="auto"/>
        <w:jc w:val="center"/>
        <w:rPr>
          <w:rFonts w:ascii="Arial" w:hAnsi="Arial" w:cs="Arial"/>
          <w:b/>
          <w:color w:val="000000" w:themeColor="text1"/>
          <w:sz w:val="24"/>
          <w:szCs w:val="24"/>
        </w:rPr>
      </w:pPr>
    </w:p>
    <w:p w:rsidR="008D674D" w:rsidRDefault="008D674D" w:rsidP="005811A8">
      <w:pPr>
        <w:spacing w:after="0" w:line="360" w:lineRule="auto"/>
        <w:jc w:val="center"/>
        <w:rPr>
          <w:rFonts w:ascii="Arial" w:hAnsi="Arial" w:cs="Arial"/>
          <w:b/>
          <w:color w:val="000000" w:themeColor="text1"/>
          <w:sz w:val="24"/>
          <w:szCs w:val="24"/>
        </w:rPr>
      </w:pPr>
    </w:p>
    <w:p w:rsidR="008D674D" w:rsidRDefault="008D674D" w:rsidP="008D674D">
      <w:pPr>
        <w:spacing w:after="0" w:line="360" w:lineRule="auto"/>
        <w:rPr>
          <w:rFonts w:ascii="Arial" w:hAnsi="Arial" w:cs="Arial"/>
          <w:b/>
          <w:color w:val="000000" w:themeColor="text1"/>
          <w:sz w:val="24"/>
          <w:szCs w:val="24"/>
        </w:rPr>
      </w:pPr>
    </w:p>
    <w:p w:rsidR="005811A8" w:rsidRPr="006F1C0B" w:rsidRDefault="005811A8" w:rsidP="006F1C0B">
      <w:pPr>
        <w:pStyle w:val="Ttulo1"/>
        <w:jc w:val="center"/>
        <w:rPr>
          <w:b/>
          <w:color w:val="000000" w:themeColor="text1"/>
          <w:lang w:val="en-US"/>
        </w:rPr>
      </w:pPr>
      <w:bookmarkStart w:id="10" w:name="_Toc522485474"/>
      <w:r w:rsidRPr="006F1C0B">
        <w:rPr>
          <w:b/>
          <w:color w:val="000000" w:themeColor="text1"/>
          <w:lang w:val="en-US"/>
        </w:rPr>
        <w:lastRenderedPageBreak/>
        <w:t>ABSTRACT</w:t>
      </w:r>
      <w:bookmarkEnd w:id="4"/>
      <w:bookmarkEnd w:id="5"/>
      <w:bookmarkEnd w:id="6"/>
      <w:bookmarkEnd w:id="7"/>
      <w:bookmarkEnd w:id="8"/>
      <w:bookmarkEnd w:id="9"/>
      <w:bookmarkEnd w:id="10"/>
    </w:p>
    <w:p w:rsidR="005811A8" w:rsidRPr="006F1C0B" w:rsidRDefault="005811A8" w:rsidP="00D663F2">
      <w:pPr>
        <w:spacing w:after="0" w:line="360" w:lineRule="auto"/>
        <w:jc w:val="both"/>
        <w:rPr>
          <w:rFonts w:ascii="Arial" w:hAnsi="Arial" w:cs="Arial"/>
          <w:b/>
          <w:sz w:val="24"/>
          <w:szCs w:val="24"/>
          <w:u w:val="single"/>
          <w:lang w:val="en-US"/>
        </w:rPr>
      </w:pPr>
    </w:p>
    <w:p w:rsidR="00695AF4" w:rsidRPr="00695AF4" w:rsidRDefault="00695AF4" w:rsidP="00695AF4">
      <w:pPr>
        <w:spacing w:after="0" w:line="360" w:lineRule="auto"/>
        <w:jc w:val="both"/>
        <w:rPr>
          <w:rFonts w:ascii="Arial" w:hAnsi="Arial" w:cs="Arial"/>
          <w:sz w:val="24"/>
          <w:szCs w:val="24"/>
          <w:lang w:val="en-US"/>
        </w:rPr>
      </w:pPr>
      <w:r w:rsidRPr="00695AF4">
        <w:rPr>
          <w:rFonts w:ascii="Arial" w:hAnsi="Arial" w:cs="Arial"/>
          <w:sz w:val="24"/>
          <w:szCs w:val="24"/>
          <w:lang w:val="en"/>
        </w:rPr>
        <w:t xml:space="preserve">The present research work analyzed the legal problem that is presented regarding the application of the humanitarian pardon to ex-president Alberto Fujimori, particular case, because as it is known he was condemned for his participation as a mediate author for the crimes of homicide qualified-murder, serious injuries and aggravated kidnapping described by the Peruvian courts as crimes against humanity, having been committed within a state sphere and endangering legal assets </w:t>
      </w:r>
      <w:proofErr w:type="spellStart"/>
      <w:r w:rsidRPr="00695AF4">
        <w:rPr>
          <w:rFonts w:ascii="Arial" w:hAnsi="Arial" w:cs="Arial"/>
          <w:sz w:val="24"/>
          <w:szCs w:val="24"/>
          <w:lang w:val="en"/>
        </w:rPr>
        <w:t>en</w:t>
      </w:r>
      <w:proofErr w:type="spellEnd"/>
      <w:r w:rsidRPr="00695AF4">
        <w:rPr>
          <w:rFonts w:ascii="Arial" w:hAnsi="Arial" w:cs="Arial"/>
          <w:sz w:val="24"/>
          <w:szCs w:val="24"/>
          <w:lang w:val="en"/>
        </w:rPr>
        <w:t xml:space="preserve"> masse; What led to a discussion on whether the power of the president granted by our constitution was sufficient to grant a pardon to who has committed this serious form of crime, but even if it is true in the Peruvian legal system there is no express rule that prevents the granting of pardons in cases of crimes against humanity, the Inter-American Court of Human Rights in the judgment on the merits of March 14, 2001 (Barrios Altos case), the Constitutional Court in the case of Villegas </w:t>
      </w:r>
      <w:proofErr w:type="spellStart"/>
      <w:r w:rsidRPr="00695AF4">
        <w:rPr>
          <w:rFonts w:ascii="Arial" w:hAnsi="Arial" w:cs="Arial"/>
          <w:sz w:val="24"/>
          <w:szCs w:val="24"/>
          <w:lang w:val="en"/>
        </w:rPr>
        <w:t>Namuche</w:t>
      </w:r>
      <w:proofErr w:type="spellEnd"/>
      <w:r w:rsidRPr="00695AF4">
        <w:rPr>
          <w:rFonts w:ascii="Arial" w:hAnsi="Arial" w:cs="Arial"/>
          <w:sz w:val="24"/>
          <w:szCs w:val="24"/>
          <w:lang w:val="en"/>
        </w:rPr>
        <w:t xml:space="preserve"> (March 18, 2001). 2004) and extensive jurisprudence have consolidated the tendency to prohibit the implementation of legal, judicial or administrative measures, whose purpose is to annul or limit the effectiveness of the penalty; also that if granted the pardon, it will violate International Agreements signed by Peru, and finally if the disease suffered by former President Alberto Fujimori is immersed within the assumptions established in Article 31 of Ministerial Resolution No. 0162- 2010 - norm that regulates the concession of presidential thanks, among them the humanitarian pardon.</w:t>
      </w:r>
    </w:p>
    <w:p w:rsidR="005811A8" w:rsidRDefault="005811A8" w:rsidP="00D663F2">
      <w:pPr>
        <w:spacing w:after="0" w:line="360" w:lineRule="auto"/>
        <w:jc w:val="both"/>
        <w:rPr>
          <w:rFonts w:ascii="Arial" w:hAnsi="Arial" w:cs="Arial"/>
          <w:b/>
          <w:sz w:val="24"/>
          <w:szCs w:val="24"/>
          <w:u w:val="single"/>
          <w:lang w:val="en-US"/>
        </w:rPr>
      </w:pPr>
    </w:p>
    <w:p w:rsidR="00695AF4" w:rsidRPr="00695AF4" w:rsidRDefault="00695AF4" w:rsidP="00D663F2">
      <w:pPr>
        <w:spacing w:after="0" w:line="360" w:lineRule="auto"/>
        <w:jc w:val="both"/>
        <w:rPr>
          <w:rFonts w:ascii="Arial" w:hAnsi="Arial" w:cs="Arial"/>
          <w:b/>
          <w:sz w:val="24"/>
          <w:szCs w:val="24"/>
          <w:u w:val="single"/>
          <w:lang w:val="en-US"/>
        </w:rPr>
      </w:pPr>
    </w:p>
    <w:p w:rsidR="005811A8" w:rsidRPr="00695AF4" w:rsidRDefault="005811A8" w:rsidP="00D663F2">
      <w:pPr>
        <w:spacing w:after="0" w:line="360" w:lineRule="auto"/>
        <w:jc w:val="both"/>
        <w:rPr>
          <w:rFonts w:ascii="Arial" w:hAnsi="Arial" w:cs="Arial"/>
          <w:b/>
          <w:sz w:val="24"/>
          <w:szCs w:val="24"/>
          <w:u w:val="single"/>
          <w:lang w:val="en-US"/>
        </w:rPr>
      </w:pPr>
    </w:p>
    <w:p w:rsidR="005811A8" w:rsidRPr="00695AF4" w:rsidRDefault="00695AF4" w:rsidP="00D663F2">
      <w:pPr>
        <w:spacing w:after="0" w:line="360" w:lineRule="auto"/>
        <w:jc w:val="both"/>
        <w:rPr>
          <w:rFonts w:ascii="Arial" w:hAnsi="Arial" w:cs="Arial"/>
          <w:b/>
          <w:sz w:val="24"/>
          <w:szCs w:val="24"/>
          <w:u w:val="single"/>
          <w:lang w:val="en-US"/>
        </w:rPr>
      </w:pPr>
      <w:r w:rsidRPr="00695AF4">
        <w:rPr>
          <w:lang w:val="en-US"/>
        </w:rPr>
        <w:br/>
      </w:r>
      <w:r w:rsidRPr="00695AF4">
        <w:rPr>
          <w:rFonts w:ascii="Arial" w:hAnsi="Arial" w:cs="Arial"/>
          <w:b/>
          <w:color w:val="212121"/>
          <w:shd w:val="clear" w:color="auto" w:fill="FFFFFF"/>
          <w:lang w:val="en-US"/>
        </w:rPr>
        <w:t>Keywords:</w:t>
      </w:r>
      <w:r w:rsidRPr="00695AF4">
        <w:rPr>
          <w:rFonts w:ascii="Arial" w:hAnsi="Arial" w:cs="Arial"/>
          <w:color w:val="212121"/>
          <w:shd w:val="clear" w:color="auto" w:fill="FFFFFF"/>
          <w:lang w:val="en-US"/>
        </w:rPr>
        <w:t xml:space="preserve"> Pardon - Humanitarian Pardon - Crimes against Humanity - International Humanitarian Law - The Fujimori case.</w:t>
      </w:r>
    </w:p>
    <w:p w:rsidR="005811A8" w:rsidRPr="00695AF4" w:rsidRDefault="005811A8" w:rsidP="00D663F2">
      <w:pPr>
        <w:spacing w:after="0" w:line="360" w:lineRule="auto"/>
        <w:jc w:val="both"/>
        <w:rPr>
          <w:rFonts w:ascii="Arial" w:hAnsi="Arial" w:cs="Arial"/>
          <w:b/>
          <w:sz w:val="24"/>
          <w:szCs w:val="24"/>
          <w:u w:val="single"/>
          <w:lang w:val="en-US"/>
        </w:rPr>
      </w:pPr>
    </w:p>
    <w:p w:rsidR="005811A8" w:rsidRPr="00695AF4" w:rsidRDefault="005811A8" w:rsidP="00D663F2">
      <w:pPr>
        <w:spacing w:after="0" w:line="360" w:lineRule="auto"/>
        <w:jc w:val="both"/>
        <w:rPr>
          <w:rFonts w:ascii="Arial" w:hAnsi="Arial" w:cs="Arial"/>
          <w:b/>
          <w:sz w:val="24"/>
          <w:szCs w:val="24"/>
          <w:u w:val="single"/>
          <w:lang w:val="en-US"/>
        </w:rPr>
      </w:pPr>
    </w:p>
    <w:p w:rsidR="00054798" w:rsidRPr="00695AF4" w:rsidRDefault="00054798" w:rsidP="00D663F2">
      <w:pPr>
        <w:spacing w:after="0" w:line="360" w:lineRule="auto"/>
        <w:jc w:val="both"/>
        <w:rPr>
          <w:rFonts w:ascii="Arial" w:hAnsi="Arial" w:cs="Arial"/>
          <w:b/>
          <w:sz w:val="24"/>
          <w:szCs w:val="24"/>
          <w:u w:val="single"/>
          <w:lang w:val="en-US"/>
        </w:rPr>
      </w:pPr>
    </w:p>
    <w:p w:rsidR="00054798" w:rsidRPr="006F1C0B" w:rsidRDefault="00054798" w:rsidP="006F1C0B">
      <w:pPr>
        <w:pStyle w:val="Ttulo1"/>
        <w:jc w:val="center"/>
        <w:rPr>
          <w:b/>
          <w:color w:val="000000" w:themeColor="text1"/>
        </w:rPr>
      </w:pPr>
      <w:bookmarkStart w:id="11" w:name="_Toc522485475"/>
      <w:r w:rsidRPr="006F1C0B">
        <w:rPr>
          <w:b/>
          <w:color w:val="000000" w:themeColor="text1"/>
        </w:rPr>
        <w:lastRenderedPageBreak/>
        <w:t>INTRODUCCIÓN</w:t>
      </w:r>
      <w:bookmarkEnd w:id="11"/>
    </w:p>
    <w:p w:rsidR="00DF28A0" w:rsidRDefault="00DF28A0" w:rsidP="00DF28A0">
      <w:pPr>
        <w:spacing w:after="0" w:line="360" w:lineRule="auto"/>
        <w:rPr>
          <w:rFonts w:ascii="Arial" w:hAnsi="Arial" w:cs="Arial"/>
          <w:b/>
          <w:sz w:val="24"/>
          <w:szCs w:val="24"/>
        </w:rPr>
      </w:pPr>
    </w:p>
    <w:p w:rsidR="00B676F4" w:rsidRDefault="00695AF4" w:rsidP="00695AF4">
      <w:pPr>
        <w:spacing w:after="0" w:line="360" w:lineRule="auto"/>
        <w:jc w:val="both"/>
        <w:rPr>
          <w:rFonts w:ascii="Arial" w:hAnsi="Arial" w:cs="Arial"/>
          <w:sz w:val="24"/>
          <w:szCs w:val="24"/>
        </w:rPr>
      </w:pPr>
      <w:r>
        <w:rPr>
          <w:rFonts w:ascii="Arial" w:hAnsi="Arial" w:cs="Arial"/>
          <w:sz w:val="24"/>
          <w:szCs w:val="24"/>
        </w:rPr>
        <w:t xml:space="preserve">El presente trabajo de investigación se proyecta a desarrollar desde una perspectiva internacional generada por los instrumentos legales sobre el otorgamiento al indulto humanitario, así como a nivel nacional, precisamente sobre el caso del expresidente del nuestro país. Teniendo en cuenta que este último ha sido beneficio de dicha gracia presidencial, por el ex presidente de la nación Pedro Pablo </w:t>
      </w:r>
      <w:proofErr w:type="spellStart"/>
      <w:r>
        <w:rPr>
          <w:rFonts w:ascii="Arial" w:hAnsi="Arial" w:cs="Arial"/>
          <w:sz w:val="24"/>
          <w:szCs w:val="24"/>
        </w:rPr>
        <w:t>Kucznski</w:t>
      </w:r>
      <w:proofErr w:type="spellEnd"/>
      <w:r>
        <w:rPr>
          <w:rFonts w:ascii="Arial" w:hAnsi="Arial" w:cs="Arial"/>
          <w:sz w:val="24"/>
          <w:szCs w:val="24"/>
        </w:rPr>
        <w:t>.</w:t>
      </w:r>
    </w:p>
    <w:p w:rsidR="00695AF4" w:rsidRDefault="00695AF4" w:rsidP="00695AF4">
      <w:pPr>
        <w:spacing w:after="0" w:line="360" w:lineRule="auto"/>
        <w:jc w:val="both"/>
        <w:rPr>
          <w:rFonts w:ascii="Arial" w:hAnsi="Arial" w:cs="Arial"/>
          <w:sz w:val="24"/>
          <w:szCs w:val="24"/>
        </w:rPr>
      </w:pPr>
    </w:p>
    <w:p w:rsidR="00695AF4" w:rsidRDefault="00695AF4" w:rsidP="00695AF4">
      <w:pPr>
        <w:spacing w:after="0" w:line="360" w:lineRule="auto"/>
        <w:jc w:val="both"/>
        <w:rPr>
          <w:rFonts w:ascii="Arial" w:hAnsi="Arial" w:cs="Arial"/>
          <w:sz w:val="24"/>
          <w:szCs w:val="24"/>
        </w:rPr>
      </w:pPr>
      <w:r>
        <w:rPr>
          <w:rFonts w:ascii="Arial" w:hAnsi="Arial" w:cs="Arial"/>
          <w:sz w:val="24"/>
          <w:szCs w:val="24"/>
        </w:rPr>
        <w:t>Es en ese sentido, que luego del beneficio otorgado, la población se ha venido en la necesidad de sorprenderse por el mismo, no obstante, además que la comunidad jurídica de nuestro país, ha criticado ferozmente el otorgamiento dado, debido a razones que no son acorde con la legislación de nuestro país, más aún, si recientemente la Corte Interamericana de Derechos Humanos, ha mencionado que la problemática dada en nuestro país, debe ser revisada por nuestra jurisdicción.</w:t>
      </w:r>
    </w:p>
    <w:p w:rsidR="00695AF4" w:rsidRDefault="00695AF4" w:rsidP="00695AF4">
      <w:pPr>
        <w:spacing w:after="0" w:line="360" w:lineRule="auto"/>
        <w:jc w:val="both"/>
        <w:rPr>
          <w:rFonts w:ascii="Arial" w:hAnsi="Arial" w:cs="Arial"/>
          <w:sz w:val="24"/>
          <w:szCs w:val="24"/>
        </w:rPr>
      </w:pPr>
    </w:p>
    <w:p w:rsidR="00695AF4" w:rsidRDefault="00695AF4" w:rsidP="00695AF4">
      <w:pPr>
        <w:spacing w:after="0" w:line="360" w:lineRule="auto"/>
        <w:jc w:val="both"/>
        <w:rPr>
          <w:rFonts w:ascii="Arial" w:hAnsi="Arial" w:cs="Arial"/>
          <w:sz w:val="24"/>
          <w:szCs w:val="24"/>
        </w:rPr>
      </w:pPr>
      <w:r>
        <w:rPr>
          <w:rFonts w:ascii="Arial" w:hAnsi="Arial" w:cs="Arial"/>
          <w:sz w:val="24"/>
          <w:szCs w:val="24"/>
        </w:rPr>
        <w:t xml:space="preserve">En consecuencia, al realizar este trabajo de investigación me propuse dar una solución al respecto, recopilando toda la información disponible para brindar mayor claridad sobre este tema, por lo que, en el decurso de este trabajo, propondré la incorporación y modificación de algunos artículos del </w:t>
      </w:r>
      <w:r w:rsidR="00BB3EBB" w:rsidRPr="00BB3EBB">
        <w:rPr>
          <w:rFonts w:ascii="Arial" w:hAnsi="Arial" w:cs="Arial"/>
          <w:sz w:val="24"/>
          <w:szCs w:val="24"/>
        </w:rPr>
        <w:t xml:space="preserve">REGLAMENTO INTERNO DE COMISIÓN DE GRACIAS PRESIDENCIALES ESTABLECIDA MEDIANTE RESOLUCIÓN MINISTERIAL </w:t>
      </w:r>
      <w:proofErr w:type="spellStart"/>
      <w:r w:rsidR="00BB3EBB" w:rsidRPr="00BB3EBB">
        <w:rPr>
          <w:rFonts w:ascii="Arial" w:hAnsi="Arial" w:cs="Arial"/>
          <w:sz w:val="24"/>
          <w:szCs w:val="24"/>
        </w:rPr>
        <w:t>N°</w:t>
      </w:r>
      <w:proofErr w:type="spellEnd"/>
      <w:r w:rsidR="00BB3EBB" w:rsidRPr="00BB3EBB">
        <w:rPr>
          <w:rFonts w:ascii="Arial" w:hAnsi="Arial" w:cs="Arial"/>
          <w:sz w:val="24"/>
          <w:szCs w:val="24"/>
        </w:rPr>
        <w:t xml:space="preserve"> 0162-2010-JUS.</w:t>
      </w:r>
    </w:p>
    <w:p w:rsidR="00BB3EBB" w:rsidRDefault="00BB3EBB" w:rsidP="00695AF4">
      <w:pPr>
        <w:spacing w:after="0" w:line="360" w:lineRule="auto"/>
        <w:jc w:val="both"/>
        <w:rPr>
          <w:rFonts w:ascii="Arial" w:hAnsi="Arial" w:cs="Arial"/>
          <w:sz w:val="24"/>
          <w:szCs w:val="24"/>
        </w:rPr>
      </w:pPr>
    </w:p>
    <w:p w:rsidR="00BB3EBB" w:rsidRDefault="00BB3EBB" w:rsidP="00695AF4">
      <w:pPr>
        <w:spacing w:after="0" w:line="360" w:lineRule="auto"/>
        <w:jc w:val="both"/>
        <w:rPr>
          <w:rFonts w:ascii="Arial" w:hAnsi="Arial" w:cs="Arial"/>
          <w:sz w:val="24"/>
          <w:szCs w:val="24"/>
        </w:rPr>
      </w:pPr>
      <w:r>
        <w:rPr>
          <w:rFonts w:ascii="Arial" w:hAnsi="Arial" w:cs="Arial"/>
          <w:sz w:val="24"/>
          <w:szCs w:val="24"/>
        </w:rPr>
        <w:t>El presente trabajo de investigación se divide en:</w:t>
      </w:r>
    </w:p>
    <w:p w:rsidR="00BB3EBB" w:rsidRDefault="00BB3EBB" w:rsidP="00695AF4">
      <w:pPr>
        <w:spacing w:after="0" w:line="360" w:lineRule="auto"/>
        <w:jc w:val="both"/>
        <w:rPr>
          <w:rFonts w:ascii="Arial" w:hAnsi="Arial" w:cs="Arial"/>
          <w:sz w:val="24"/>
          <w:szCs w:val="24"/>
        </w:rPr>
      </w:pPr>
    </w:p>
    <w:p w:rsidR="004A1FB1" w:rsidRPr="005D0B88" w:rsidRDefault="004A1FB1" w:rsidP="00695AF4">
      <w:pPr>
        <w:spacing w:after="0" w:line="360" w:lineRule="auto"/>
        <w:jc w:val="both"/>
        <w:rPr>
          <w:rFonts w:ascii="Arial" w:hAnsi="Arial" w:cs="Arial"/>
          <w:sz w:val="24"/>
          <w:szCs w:val="24"/>
        </w:rPr>
      </w:pPr>
      <w:r>
        <w:rPr>
          <w:rFonts w:ascii="Arial" w:hAnsi="Arial" w:cs="Arial"/>
          <w:b/>
          <w:sz w:val="24"/>
          <w:szCs w:val="24"/>
        </w:rPr>
        <w:t>CAPITULO I</w:t>
      </w:r>
      <w:r w:rsidR="005D0B88">
        <w:rPr>
          <w:rFonts w:ascii="Arial" w:hAnsi="Arial" w:cs="Arial"/>
          <w:b/>
          <w:sz w:val="24"/>
          <w:szCs w:val="24"/>
        </w:rPr>
        <w:t>:</w:t>
      </w:r>
      <w:r w:rsidR="005D0B88">
        <w:rPr>
          <w:rFonts w:ascii="Arial" w:hAnsi="Arial" w:cs="Arial"/>
          <w:b/>
          <w:sz w:val="24"/>
          <w:szCs w:val="24"/>
        </w:rPr>
        <w:tab/>
      </w:r>
      <w:r w:rsidR="005D0B88" w:rsidRPr="00F3456A">
        <w:rPr>
          <w:rFonts w:ascii="Arial" w:hAnsi="Arial" w:cs="Arial"/>
          <w:b/>
          <w:sz w:val="24"/>
          <w:szCs w:val="24"/>
        </w:rPr>
        <w:t>Marco Metodológico</w:t>
      </w:r>
      <w:r w:rsidR="00F3456A">
        <w:rPr>
          <w:rFonts w:ascii="Arial" w:hAnsi="Arial" w:cs="Arial"/>
          <w:b/>
          <w:sz w:val="24"/>
          <w:szCs w:val="24"/>
        </w:rPr>
        <w:t>.</w:t>
      </w:r>
    </w:p>
    <w:p w:rsidR="004A1FB1" w:rsidRDefault="004A1FB1" w:rsidP="009D6603">
      <w:pPr>
        <w:spacing w:after="0" w:line="360" w:lineRule="auto"/>
        <w:ind w:left="2124" w:hanging="2124"/>
        <w:jc w:val="both"/>
        <w:rPr>
          <w:rFonts w:ascii="Arial" w:hAnsi="Arial" w:cs="Arial"/>
          <w:b/>
          <w:sz w:val="24"/>
          <w:szCs w:val="24"/>
        </w:rPr>
      </w:pPr>
      <w:r>
        <w:rPr>
          <w:rFonts w:ascii="Arial" w:hAnsi="Arial" w:cs="Arial"/>
          <w:b/>
          <w:sz w:val="24"/>
          <w:szCs w:val="24"/>
        </w:rPr>
        <w:t>CAPITULO II</w:t>
      </w:r>
      <w:r w:rsidR="009D6603">
        <w:rPr>
          <w:rFonts w:ascii="Arial" w:hAnsi="Arial" w:cs="Arial"/>
          <w:b/>
          <w:sz w:val="24"/>
          <w:szCs w:val="24"/>
        </w:rPr>
        <w:t>:</w:t>
      </w:r>
      <w:r w:rsidR="009D6603">
        <w:rPr>
          <w:rFonts w:ascii="Arial" w:hAnsi="Arial" w:cs="Arial"/>
          <w:b/>
          <w:sz w:val="24"/>
          <w:szCs w:val="24"/>
        </w:rPr>
        <w:tab/>
        <w:t>Derecho Internacional Humanitario respecto al delito de Lesa</w:t>
      </w:r>
      <w:r w:rsidR="00F3456A">
        <w:rPr>
          <w:rFonts w:ascii="Arial" w:hAnsi="Arial" w:cs="Arial"/>
          <w:b/>
          <w:sz w:val="24"/>
          <w:szCs w:val="24"/>
        </w:rPr>
        <w:t xml:space="preserve"> Humanidad.</w:t>
      </w:r>
    </w:p>
    <w:p w:rsidR="004A1FB1" w:rsidRDefault="004A1FB1" w:rsidP="00904103">
      <w:pPr>
        <w:spacing w:after="0" w:line="360" w:lineRule="auto"/>
        <w:ind w:left="2124" w:hanging="2124"/>
        <w:jc w:val="both"/>
        <w:rPr>
          <w:rFonts w:ascii="Arial" w:hAnsi="Arial" w:cs="Arial"/>
          <w:b/>
          <w:sz w:val="24"/>
          <w:szCs w:val="24"/>
        </w:rPr>
      </w:pPr>
      <w:r>
        <w:rPr>
          <w:rFonts w:ascii="Arial" w:hAnsi="Arial" w:cs="Arial"/>
          <w:b/>
          <w:sz w:val="24"/>
          <w:szCs w:val="24"/>
        </w:rPr>
        <w:t>CAPITULO III</w:t>
      </w:r>
      <w:r w:rsidR="009D6603">
        <w:rPr>
          <w:rFonts w:ascii="Arial" w:hAnsi="Arial" w:cs="Arial"/>
          <w:b/>
          <w:sz w:val="24"/>
          <w:szCs w:val="24"/>
        </w:rPr>
        <w:t>:</w:t>
      </w:r>
      <w:r w:rsidR="009D6603">
        <w:rPr>
          <w:rFonts w:ascii="Arial" w:hAnsi="Arial" w:cs="Arial"/>
          <w:b/>
          <w:sz w:val="24"/>
          <w:szCs w:val="24"/>
        </w:rPr>
        <w:tab/>
      </w:r>
      <w:r w:rsidR="00904103">
        <w:rPr>
          <w:rFonts w:ascii="Arial" w:hAnsi="Arial" w:cs="Arial"/>
          <w:b/>
          <w:sz w:val="24"/>
          <w:szCs w:val="24"/>
        </w:rPr>
        <w:t>El Indulto Humanitario y sus Implicancias en el Derecho Nacional y</w:t>
      </w:r>
      <w:r w:rsidR="00904103" w:rsidRPr="00904103">
        <w:rPr>
          <w:rFonts w:ascii="Arial" w:hAnsi="Arial" w:cs="Arial"/>
          <w:b/>
          <w:sz w:val="24"/>
          <w:szCs w:val="24"/>
        </w:rPr>
        <w:t xml:space="preserve"> Comparado</w:t>
      </w:r>
      <w:r w:rsidR="00F3456A">
        <w:rPr>
          <w:rFonts w:ascii="Arial" w:hAnsi="Arial" w:cs="Arial"/>
          <w:b/>
          <w:sz w:val="24"/>
          <w:szCs w:val="24"/>
        </w:rPr>
        <w:t>.</w:t>
      </w:r>
    </w:p>
    <w:p w:rsidR="00B676F4" w:rsidRDefault="004A1FB1" w:rsidP="00EA322F">
      <w:pPr>
        <w:spacing w:after="0" w:line="360" w:lineRule="auto"/>
        <w:ind w:left="2124" w:hanging="2124"/>
        <w:jc w:val="both"/>
        <w:rPr>
          <w:rFonts w:ascii="Arial" w:hAnsi="Arial" w:cs="Arial"/>
          <w:b/>
          <w:sz w:val="24"/>
          <w:szCs w:val="24"/>
        </w:rPr>
      </w:pPr>
      <w:r>
        <w:rPr>
          <w:rFonts w:ascii="Arial" w:hAnsi="Arial" w:cs="Arial"/>
          <w:b/>
          <w:sz w:val="24"/>
          <w:szCs w:val="24"/>
        </w:rPr>
        <w:t>CAPITULO IV</w:t>
      </w:r>
      <w:r w:rsidR="00904103">
        <w:rPr>
          <w:rFonts w:ascii="Arial" w:hAnsi="Arial" w:cs="Arial"/>
          <w:b/>
          <w:sz w:val="24"/>
          <w:szCs w:val="24"/>
        </w:rPr>
        <w:t>:</w:t>
      </w:r>
      <w:r w:rsidR="00904103">
        <w:rPr>
          <w:rFonts w:ascii="Arial" w:hAnsi="Arial" w:cs="Arial"/>
          <w:b/>
          <w:sz w:val="24"/>
          <w:szCs w:val="24"/>
        </w:rPr>
        <w:tab/>
      </w:r>
      <w:r w:rsidR="00F3456A">
        <w:rPr>
          <w:rFonts w:ascii="Arial" w:hAnsi="Arial" w:cs="Arial"/>
          <w:b/>
          <w:sz w:val="24"/>
          <w:szCs w:val="24"/>
        </w:rPr>
        <w:t>Algunos Alcances sobre el Caso Fujimori respecto al Otorgamiento d</w:t>
      </w:r>
      <w:r w:rsidR="00EA322F">
        <w:rPr>
          <w:rFonts w:ascii="Arial" w:hAnsi="Arial" w:cs="Arial"/>
          <w:b/>
          <w:sz w:val="24"/>
          <w:szCs w:val="24"/>
        </w:rPr>
        <w:t>el Indulto Humanitario</w:t>
      </w:r>
    </w:p>
    <w:p w:rsidR="003F206E" w:rsidRPr="006F1C0B" w:rsidRDefault="003F206E" w:rsidP="006F1C0B">
      <w:pPr>
        <w:pStyle w:val="Ttulo1"/>
        <w:jc w:val="center"/>
        <w:rPr>
          <w:b/>
          <w:color w:val="000000" w:themeColor="text1"/>
        </w:rPr>
      </w:pPr>
      <w:bookmarkStart w:id="12" w:name="_Toc522483649"/>
      <w:bookmarkStart w:id="13" w:name="_Toc522485476"/>
      <w:r w:rsidRPr="006F1C0B">
        <w:rPr>
          <w:b/>
          <w:color w:val="000000" w:themeColor="text1"/>
        </w:rPr>
        <w:lastRenderedPageBreak/>
        <w:t>CAPITULO I</w:t>
      </w:r>
      <w:bookmarkEnd w:id="12"/>
      <w:bookmarkEnd w:id="13"/>
    </w:p>
    <w:p w:rsidR="00DE5A54" w:rsidRDefault="00DE5A54" w:rsidP="006F1C0B">
      <w:pPr>
        <w:pStyle w:val="Ttulo1"/>
        <w:jc w:val="center"/>
      </w:pPr>
      <w:bookmarkStart w:id="14" w:name="_Toc522485477"/>
      <w:r w:rsidRPr="006F1C0B">
        <w:rPr>
          <w:b/>
          <w:color w:val="000000" w:themeColor="text1"/>
        </w:rPr>
        <w:t>MARCO METODODLOGICO</w:t>
      </w:r>
      <w:r>
        <w:t>.</w:t>
      </w:r>
      <w:bookmarkEnd w:id="14"/>
    </w:p>
    <w:p w:rsidR="00DE5A54" w:rsidRDefault="00DE5A54" w:rsidP="006F1C0B">
      <w:pPr>
        <w:pStyle w:val="Ttulo1"/>
        <w:spacing w:line="360" w:lineRule="auto"/>
        <w:rPr>
          <w:rFonts w:ascii="Arial" w:hAnsi="Arial" w:cs="Arial"/>
          <w:b/>
          <w:color w:val="000000" w:themeColor="text1"/>
          <w:sz w:val="24"/>
          <w:szCs w:val="24"/>
        </w:rPr>
      </w:pPr>
      <w:bookmarkStart w:id="15" w:name="_Toc522485478"/>
      <w:r w:rsidRPr="006F1C0B">
        <w:rPr>
          <w:rFonts w:ascii="Arial" w:hAnsi="Arial" w:cs="Arial"/>
          <w:b/>
          <w:color w:val="000000" w:themeColor="text1"/>
          <w:sz w:val="24"/>
          <w:szCs w:val="24"/>
        </w:rPr>
        <w:t xml:space="preserve">Plan de </w:t>
      </w:r>
      <w:r w:rsidR="00695AF4" w:rsidRPr="006F1C0B">
        <w:rPr>
          <w:rFonts w:ascii="Arial" w:hAnsi="Arial" w:cs="Arial"/>
          <w:b/>
          <w:color w:val="000000" w:themeColor="text1"/>
          <w:sz w:val="24"/>
          <w:szCs w:val="24"/>
        </w:rPr>
        <w:t>Investigación</w:t>
      </w:r>
      <w:bookmarkEnd w:id="15"/>
    </w:p>
    <w:p w:rsidR="006F1C0B" w:rsidRPr="006F1C0B" w:rsidRDefault="006F1C0B" w:rsidP="006F1C0B"/>
    <w:p w:rsidR="00DE5A54" w:rsidRPr="006F1C0B" w:rsidRDefault="00EA322F" w:rsidP="006F1C0B">
      <w:pPr>
        <w:spacing w:line="360" w:lineRule="auto"/>
        <w:rPr>
          <w:rStyle w:val="Ttulo2Car"/>
          <w:rFonts w:ascii="Arial" w:hAnsi="Arial" w:cs="Arial"/>
          <w:b/>
          <w:color w:val="000000" w:themeColor="text1"/>
          <w:sz w:val="24"/>
          <w:szCs w:val="24"/>
        </w:rPr>
      </w:pPr>
      <w:r w:rsidRPr="006F1C0B">
        <w:rPr>
          <w:rFonts w:ascii="Arial" w:hAnsi="Arial" w:cs="Arial"/>
          <w:b/>
          <w:color w:val="000000" w:themeColor="text1"/>
          <w:sz w:val="24"/>
          <w:szCs w:val="24"/>
        </w:rPr>
        <w:t>1</w:t>
      </w:r>
      <w:r w:rsidR="00DE5A54" w:rsidRPr="006F1C0B">
        <w:rPr>
          <w:rFonts w:ascii="Arial" w:hAnsi="Arial" w:cs="Arial"/>
          <w:b/>
          <w:color w:val="000000" w:themeColor="text1"/>
          <w:sz w:val="24"/>
          <w:szCs w:val="24"/>
        </w:rPr>
        <w:t xml:space="preserve">.1. </w:t>
      </w:r>
      <w:r w:rsidR="00DE5A54" w:rsidRPr="006F1C0B">
        <w:rPr>
          <w:rStyle w:val="Ttulo2Car"/>
          <w:rFonts w:ascii="Arial" w:hAnsi="Arial" w:cs="Arial"/>
          <w:b/>
          <w:color w:val="000000" w:themeColor="text1"/>
          <w:sz w:val="24"/>
          <w:szCs w:val="24"/>
        </w:rPr>
        <w:t>Realidad Problemática.</w:t>
      </w:r>
    </w:p>
    <w:p w:rsidR="00DE5A54" w:rsidRDefault="00DE5A54" w:rsidP="00DE5A54">
      <w:pPr>
        <w:spacing w:line="360" w:lineRule="auto"/>
        <w:ind w:left="284" w:firstLine="424"/>
        <w:jc w:val="both"/>
        <w:rPr>
          <w:rFonts w:ascii="Arial" w:hAnsi="Arial" w:cs="Arial"/>
          <w:sz w:val="24"/>
          <w:szCs w:val="24"/>
        </w:rPr>
      </w:pPr>
      <w:r>
        <w:rPr>
          <w:rFonts w:ascii="Arial" w:hAnsi="Arial" w:cs="Arial"/>
          <w:sz w:val="24"/>
          <w:szCs w:val="24"/>
        </w:rPr>
        <w:t xml:space="preserve">El ex mandatario Alberto Fujimori, fue procesado y sentenciado por Tribunales peruanos luego de haber cometido una serie de delitos y de tratar de inmiscuirse de la justicia, a 25 años de pena privativa de la libertad. </w:t>
      </w:r>
      <w:r>
        <w:rPr>
          <w:rFonts w:ascii="Arial" w:hAnsi="Arial" w:cs="Arial"/>
          <w:sz w:val="24"/>
          <w:szCs w:val="24"/>
          <w:lang w:val="es-ES"/>
        </w:rPr>
        <w:t xml:space="preserve">En lo que respecta a los casos “Barrios Altos” y “La Cantuta”, los Tribunales peruanos calificaron estos crímenes como delitos de Lesa Humanidad, calificación que fue ratificada mediante Resolución de 07 de setiembre de 2012, por la Corte Interamericana de Derechos Humanos, de supervisión de la sentencia del Caso Barrios Altos. </w:t>
      </w:r>
    </w:p>
    <w:p w:rsidR="00DE5A54" w:rsidRDefault="00DE5A54" w:rsidP="00DE5A54">
      <w:pPr>
        <w:autoSpaceDE w:val="0"/>
        <w:autoSpaceDN w:val="0"/>
        <w:adjustRightInd w:val="0"/>
        <w:spacing w:line="360" w:lineRule="auto"/>
        <w:ind w:left="284"/>
        <w:jc w:val="both"/>
        <w:rPr>
          <w:rFonts w:ascii="Arial" w:hAnsi="Arial" w:cs="Arial"/>
          <w:sz w:val="24"/>
          <w:szCs w:val="24"/>
        </w:rPr>
      </w:pPr>
      <w:r>
        <w:rPr>
          <w:rFonts w:ascii="Arial" w:hAnsi="Arial" w:cs="Arial"/>
          <w:sz w:val="24"/>
          <w:szCs w:val="24"/>
          <w:lang w:val="es-ES"/>
        </w:rPr>
        <w:t xml:space="preserve">   </w:t>
      </w:r>
      <w:r>
        <w:rPr>
          <w:rFonts w:ascii="Arial" w:hAnsi="Arial" w:cs="Arial"/>
          <w:sz w:val="24"/>
          <w:szCs w:val="24"/>
          <w:lang w:val="es-ES"/>
        </w:rPr>
        <w:tab/>
        <w:t>En ese sentido, cabe señalar que los llamados delitos de lesa humanidad  reciben un tratamiento muy distinto al de los delitos comunes, debido a que son creación del derecho internacional, así Bassiouni (2003)</w:t>
      </w:r>
      <w:r>
        <w:rPr>
          <w:rStyle w:val="Refdenotaalpie"/>
          <w:rFonts w:ascii="Arial" w:hAnsi="Arial" w:cs="Arial"/>
          <w:sz w:val="24"/>
          <w:szCs w:val="24"/>
          <w:lang w:val="es-ES"/>
        </w:rPr>
        <w:footnoteReference w:id="1"/>
      </w:r>
      <w:r>
        <w:rPr>
          <w:rFonts w:ascii="Arial" w:hAnsi="Arial" w:cs="Arial"/>
          <w:sz w:val="24"/>
          <w:szCs w:val="24"/>
          <w:lang w:val="es-ES"/>
        </w:rPr>
        <w:t>, nos dice que “</w:t>
      </w:r>
      <w:r>
        <w:rPr>
          <w:rFonts w:ascii="Arial" w:hAnsi="Arial" w:cs="Arial"/>
          <w:i/>
          <w:sz w:val="24"/>
          <w:szCs w:val="24"/>
          <w:lang w:val="es-ES"/>
        </w:rPr>
        <w:t>Se llama delitos de lesa humanidad, aquellos que atentan contra bienes jurídicos universales, comunes al género humano, a la esencia misma de la dignidad humana y que son una afrenta contra la colectividad mundial en su conjunto</w:t>
      </w:r>
      <w:r>
        <w:rPr>
          <w:rFonts w:ascii="Arial" w:hAnsi="Arial" w:cs="Arial"/>
          <w:sz w:val="24"/>
          <w:szCs w:val="24"/>
          <w:lang w:val="es-ES"/>
        </w:rPr>
        <w:t>”; así también en ese sentido Sánchez (2006)</w:t>
      </w:r>
      <w:r>
        <w:rPr>
          <w:rStyle w:val="Refdenotaalpie"/>
          <w:rFonts w:ascii="Arial" w:hAnsi="Arial" w:cs="Arial"/>
          <w:sz w:val="24"/>
          <w:szCs w:val="24"/>
          <w:lang w:val="es-ES"/>
        </w:rPr>
        <w:footnoteReference w:id="2"/>
      </w:r>
      <w:r>
        <w:rPr>
          <w:rFonts w:ascii="Arial" w:hAnsi="Arial" w:cs="Arial"/>
          <w:sz w:val="24"/>
          <w:szCs w:val="24"/>
          <w:lang w:val="es-ES"/>
        </w:rPr>
        <w:t xml:space="preserve">, señala que </w:t>
      </w:r>
      <w:r>
        <w:rPr>
          <w:rFonts w:ascii="Century Gothic" w:hAnsi="Century Gothic" w:cs="Century Gothic"/>
          <w:sz w:val="21"/>
          <w:szCs w:val="21"/>
        </w:rPr>
        <w:t>l</w:t>
      </w:r>
      <w:r>
        <w:rPr>
          <w:rFonts w:ascii="Arial" w:hAnsi="Arial" w:cs="Arial"/>
          <w:sz w:val="24"/>
          <w:szCs w:val="24"/>
        </w:rPr>
        <w:t>os crímenes contra la humanidad o de lesa humanidad son aquellos que “…</w:t>
      </w:r>
      <w:r>
        <w:rPr>
          <w:rFonts w:ascii="Arial" w:hAnsi="Arial" w:cs="Arial"/>
          <w:i/>
          <w:iCs/>
          <w:sz w:val="24"/>
          <w:szCs w:val="24"/>
        </w:rPr>
        <w:t>ofende(n) los principios generales del derecho y se convierte(n) en</w:t>
      </w:r>
      <w:r>
        <w:rPr>
          <w:rFonts w:ascii="Arial" w:hAnsi="Arial" w:cs="Arial"/>
          <w:sz w:val="24"/>
          <w:szCs w:val="24"/>
        </w:rPr>
        <w:t xml:space="preserve"> </w:t>
      </w:r>
      <w:r>
        <w:rPr>
          <w:rFonts w:ascii="Arial" w:hAnsi="Arial" w:cs="Arial"/>
          <w:i/>
          <w:iCs/>
          <w:sz w:val="24"/>
          <w:szCs w:val="24"/>
        </w:rPr>
        <w:t>una preocupación de la comunidad internacional,</w:t>
      </w:r>
      <w:r>
        <w:rPr>
          <w:rFonts w:ascii="Arial" w:hAnsi="Arial" w:cs="Arial"/>
          <w:sz w:val="24"/>
          <w:szCs w:val="24"/>
        </w:rPr>
        <w:t xml:space="preserve">”  por último en esa misma línea de conceptualización de lesa </w:t>
      </w:r>
      <w:r>
        <w:rPr>
          <w:rFonts w:ascii="Arial" w:hAnsi="Arial" w:cs="Arial"/>
          <w:sz w:val="24"/>
          <w:szCs w:val="24"/>
        </w:rPr>
        <w:lastRenderedPageBreak/>
        <w:t xml:space="preserve">humanidad Gil </w:t>
      </w:r>
      <w:proofErr w:type="spellStart"/>
      <w:r>
        <w:rPr>
          <w:rFonts w:ascii="Arial" w:hAnsi="Arial" w:cs="Arial"/>
          <w:sz w:val="24"/>
          <w:szCs w:val="24"/>
        </w:rPr>
        <w:t>Gil</w:t>
      </w:r>
      <w:proofErr w:type="spellEnd"/>
      <w:r>
        <w:rPr>
          <w:rFonts w:ascii="Arial" w:hAnsi="Arial" w:cs="Arial"/>
          <w:sz w:val="24"/>
          <w:szCs w:val="24"/>
        </w:rPr>
        <w:t xml:space="preserve"> (2002)</w:t>
      </w:r>
      <w:r>
        <w:rPr>
          <w:rStyle w:val="Refdenotaalpie"/>
          <w:rFonts w:ascii="Arial" w:hAnsi="Arial" w:cs="Arial"/>
          <w:sz w:val="24"/>
          <w:szCs w:val="24"/>
        </w:rPr>
        <w:footnoteReference w:id="3"/>
      </w:r>
      <w:r>
        <w:rPr>
          <w:rFonts w:ascii="Arial" w:hAnsi="Arial" w:cs="Arial"/>
          <w:sz w:val="24"/>
          <w:szCs w:val="24"/>
        </w:rPr>
        <w:t xml:space="preserve"> nos dice que “es todo atentado contra bienes jurídicos individuales fundamentales (vida, integridad física y salud, libertad…), cometidos tanto en tiempo de paz como de guerra, como parte de un ataque generalizado o sistemático realizado con la participación o tolerancia del poder político de iure o de facto”</w:t>
      </w:r>
    </w:p>
    <w:p w:rsidR="00DE5A54" w:rsidRDefault="00DE5A54" w:rsidP="00DE5A54">
      <w:pPr>
        <w:autoSpaceDE w:val="0"/>
        <w:autoSpaceDN w:val="0"/>
        <w:adjustRightInd w:val="0"/>
        <w:spacing w:after="0" w:line="360" w:lineRule="auto"/>
        <w:ind w:left="284" w:firstLine="424"/>
        <w:jc w:val="both"/>
        <w:rPr>
          <w:rFonts w:ascii="Arial" w:hAnsi="Arial" w:cs="Arial"/>
          <w:sz w:val="24"/>
          <w:szCs w:val="24"/>
          <w:lang w:val="es-ES"/>
        </w:rPr>
      </w:pPr>
      <w:r>
        <w:rPr>
          <w:rFonts w:ascii="Arial" w:hAnsi="Arial" w:cs="Arial"/>
          <w:sz w:val="24"/>
          <w:szCs w:val="24"/>
          <w:lang w:val="es-ES"/>
        </w:rPr>
        <w:t xml:space="preserve">   Ahora bien, la Corte Interamericana de Derechos Humanos a través del caso Barrios Altos (sentencia de fondo de 14 de marzo de 2001) y la amplia jurisprudencia de la Sala Penal Nacional en particular, consolidaron como tendencia la prohibición general de implementar medidas legales, judiciales o administrativas, que tengan por efecto anular o limitar la eficacia de la pena; sin embargo, se ha dejado abierta la posibilidad al no haberse debatido jurídicamente si ésta  puede ceder de modo excepcional ante razones humanitarias. </w:t>
      </w:r>
    </w:p>
    <w:p w:rsidR="00DE5A54" w:rsidRDefault="00DE5A54" w:rsidP="00DE5A54">
      <w:pPr>
        <w:autoSpaceDE w:val="0"/>
        <w:autoSpaceDN w:val="0"/>
        <w:adjustRightInd w:val="0"/>
        <w:spacing w:after="0" w:line="360" w:lineRule="auto"/>
        <w:ind w:left="284"/>
        <w:jc w:val="both"/>
        <w:rPr>
          <w:rFonts w:ascii="Arial" w:hAnsi="Arial" w:cs="Arial"/>
          <w:sz w:val="24"/>
          <w:szCs w:val="24"/>
          <w:lang w:val="es-ES"/>
        </w:rPr>
      </w:pPr>
    </w:p>
    <w:p w:rsidR="00DE5A54" w:rsidRDefault="00DE5A54" w:rsidP="00DE5A54">
      <w:pPr>
        <w:shd w:val="clear" w:color="auto" w:fill="FFFFFF"/>
        <w:spacing w:after="0" w:line="360" w:lineRule="auto"/>
        <w:ind w:left="284" w:firstLine="424"/>
        <w:jc w:val="both"/>
        <w:textAlignment w:val="baseline"/>
        <w:rPr>
          <w:rFonts w:ascii="Arial" w:eastAsia="Times New Roman" w:hAnsi="Arial" w:cs="Arial"/>
          <w:color w:val="8A8D94"/>
          <w:sz w:val="23"/>
          <w:szCs w:val="23"/>
          <w:lang w:eastAsia="es-PE"/>
        </w:rPr>
      </w:pPr>
      <w:r>
        <w:rPr>
          <w:rFonts w:ascii="Arial" w:hAnsi="Arial" w:cs="Arial"/>
          <w:sz w:val="24"/>
          <w:szCs w:val="24"/>
          <w:lang w:val="es-ES"/>
        </w:rPr>
        <w:t xml:space="preserve">   Es más, el propio Reglamento Interno de la Comisión de Gracias presidenciales</w:t>
      </w:r>
      <w:r>
        <w:rPr>
          <w:rStyle w:val="Refdenotaalpie"/>
          <w:rFonts w:ascii="Arial" w:hAnsi="Arial" w:cs="Arial"/>
          <w:sz w:val="24"/>
          <w:szCs w:val="24"/>
          <w:lang w:val="es-ES"/>
        </w:rPr>
        <w:footnoteReference w:id="4"/>
      </w:r>
      <w:r>
        <w:rPr>
          <w:rFonts w:ascii="Arial" w:hAnsi="Arial" w:cs="Arial"/>
          <w:sz w:val="24"/>
          <w:szCs w:val="24"/>
          <w:lang w:val="es-ES"/>
        </w:rPr>
        <w:t>, hace una diferenciación entre el indulto común y el indulto por razones humanitarias. Es así que en su artículo 25º señala que, ante las solicitudes del llamado indulto común la Comisión “</w:t>
      </w:r>
      <w:r>
        <w:rPr>
          <w:rFonts w:ascii="Arial" w:hAnsi="Arial" w:cs="Arial"/>
          <w:i/>
          <w:iCs/>
          <w:sz w:val="24"/>
          <w:szCs w:val="24"/>
          <w:lang w:val="es-ES"/>
        </w:rPr>
        <w:t>(…) podrá recomendar el indulto común (…) sólo en los casos en los que no existiera impedimento legal expreso</w:t>
      </w:r>
      <w:r>
        <w:rPr>
          <w:rFonts w:ascii="Arial" w:hAnsi="Arial" w:cs="Arial"/>
          <w:sz w:val="24"/>
          <w:szCs w:val="24"/>
          <w:lang w:val="es-ES"/>
        </w:rPr>
        <w:t xml:space="preserve">”; en cambio, respecto del indulto por razones humanitarias, en su artículo 35°, establece que “(…) debe hacerse </w:t>
      </w:r>
      <w:r>
        <w:rPr>
          <w:rFonts w:ascii="Arial" w:hAnsi="Arial" w:cs="Arial"/>
          <w:bCs/>
          <w:i/>
          <w:iCs/>
          <w:sz w:val="24"/>
          <w:szCs w:val="24"/>
          <w:lang w:val="es-ES"/>
        </w:rPr>
        <w:t>primando</w:t>
      </w:r>
      <w:r>
        <w:rPr>
          <w:rFonts w:ascii="Arial" w:hAnsi="Arial" w:cs="Arial"/>
          <w:b/>
          <w:bCs/>
          <w:i/>
          <w:iCs/>
          <w:sz w:val="24"/>
          <w:szCs w:val="24"/>
          <w:lang w:val="es-ES"/>
        </w:rPr>
        <w:t xml:space="preserve"> </w:t>
      </w:r>
      <w:r>
        <w:rPr>
          <w:rFonts w:ascii="Arial" w:hAnsi="Arial" w:cs="Arial"/>
          <w:i/>
          <w:iCs/>
          <w:sz w:val="24"/>
          <w:szCs w:val="24"/>
          <w:lang w:val="es-ES"/>
        </w:rPr>
        <w:t>el carácter humanitario de la decisión y la opinión especializada del profesional médico competente</w:t>
      </w:r>
      <w:r>
        <w:rPr>
          <w:rFonts w:ascii="Arial" w:hAnsi="Arial" w:cs="Arial"/>
          <w:sz w:val="24"/>
          <w:szCs w:val="24"/>
          <w:lang w:val="es-ES"/>
        </w:rPr>
        <w:t xml:space="preserve">”, en </w:t>
      </w:r>
      <w:r>
        <w:rPr>
          <w:rFonts w:ascii="Arial" w:hAnsi="Arial" w:cs="Arial"/>
          <w:sz w:val="24"/>
          <w:szCs w:val="24"/>
          <w:lang w:val="es-ES"/>
        </w:rPr>
        <w:lastRenderedPageBreak/>
        <w:t xml:space="preserve">efecto al referirnos al termino humanitario </w:t>
      </w:r>
      <w:r>
        <w:rPr>
          <w:rFonts w:ascii="Arial" w:eastAsia="Times New Roman" w:hAnsi="Arial" w:cs="Arial"/>
          <w:sz w:val="24"/>
          <w:szCs w:val="24"/>
          <w:lang w:eastAsia="es-PE"/>
        </w:rPr>
        <w:t>CABANELLAS (1981)</w:t>
      </w:r>
      <w:r>
        <w:rPr>
          <w:rStyle w:val="Refdenotaalpie"/>
          <w:rFonts w:ascii="Arial" w:eastAsia="Times New Roman" w:hAnsi="Arial" w:cs="Arial"/>
          <w:sz w:val="24"/>
          <w:szCs w:val="24"/>
          <w:lang w:eastAsia="es-PE"/>
        </w:rPr>
        <w:footnoteReference w:id="5"/>
      </w:r>
      <w:r>
        <w:rPr>
          <w:rFonts w:ascii="Arial" w:eastAsia="Times New Roman" w:hAnsi="Arial" w:cs="Arial"/>
          <w:sz w:val="24"/>
          <w:szCs w:val="24"/>
          <w:lang w:eastAsia="es-PE"/>
        </w:rPr>
        <w:t>, lo define como “</w:t>
      </w:r>
      <w:r>
        <w:rPr>
          <w:rFonts w:ascii="Arial" w:eastAsia="Times New Roman" w:hAnsi="Arial" w:cs="Arial"/>
          <w:i/>
          <w:iCs/>
          <w:sz w:val="24"/>
          <w:szCs w:val="24"/>
          <w:bdr w:val="none" w:sz="0" w:space="0" w:color="auto" w:frame="1"/>
          <w:lang w:eastAsia="es-PE"/>
        </w:rPr>
        <w:t>filántropo, indulgente, benéfico, caritativo</w:t>
      </w:r>
      <w:r>
        <w:rPr>
          <w:rFonts w:ascii="Arial" w:eastAsia="Times New Roman" w:hAnsi="Arial" w:cs="Arial"/>
          <w:sz w:val="24"/>
          <w:szCs w:val="24"/>
          <w:lang w:eastAsia="es-PE"/>
        </w:rPr>
        <w:t>. </w:t>
      </w:r>
      <w:r>
        <w:rPr>
          <w:rFonts w:ascii="Arial" w:eastAsia="Times New Roman" w:hAnsi="Arial" w:cs="Arial"/>
          <w:i/>
          <w:iCs/>
          <w:sz w:val="24"/>
          <w:szCs w:val="24"/>
          <w:bdr w:val="none" w:sz="0" w:space="0" w:color="auto" w:frame="1"/>
          <w:lang w:eastAsia="es-PE"/>
        </w:rPr>
        <w:t>Que tiene como finalidad aliviar los efectos que causan la guerra u otras calamidades en las personas que las padecen”.</w:t>
      </w:r>
      <w:r>
        <w:rPr>
          <w:rFonts w:ascii="Arial" w:eastAsia="Times New Roman" w:hAnsi="Arial" w:cs="Arial"/>
          <w:color w:val="8A8D94"/>
          <w:sz w:val="23"/>
          <w:szCs w:val="23"/>
          <w:lang w:eastAsia="es-PE"/>
        </w:rPr>
        <w:t xml:space="preserve"> </w:t>
      </w:r>
    </w:p>
    <w:p w:rsidR="00DE5A54" w:rsidRDefault="00DE5A54" w:rsidP="00DE5A54">
      <w:pPr>
        <w:shd w:val="clear" w:color="auto" w:fill="FFFFFF"/>
        <w:spacing w:after="0" w:line="360" w:lineRule="auto"/>
        <w:ind w:left="284" w:firstLine="424"/>
        <w:jc w:val="both"/>
        <w:textAlignment w:val="baseline"/>
        <w:rPr>
          <w:rFonts w:ascii="Arial" w:eastAsia="Times New Roman" w:hAnsi="Arial" w:cs="Arial"/>
          <w:sz w:val="12"/>
          <w:szCs w:val="24"/>
          <w:lang w:eastAsia="es-PE"/>
        </w:rPr>
      </w:pPr>
    </w:p>
    <w:p w:rsidR="00DE5A54" w:rsidRDefault="00DE5A54" w:rsidP="00DE5A54">
      <w:pPr>
        <w:shd w:val="clear" w:color="auto" w:fill="FFFFFF"/>
        <w:spacing w:after="0" w:line="360" w:lineRule="auto"/>
        <w:ind w:left="284" w:firstLine="424"/>
        <w:jc w:val="both"/>
        <w:textAlignment w:val="baseline"/>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t xml:space="preserve">En consecuencia, este tipo de indulto a condenados que padecen grave afectación de la salud física o mental, causa por la cual el Estado cesa la ejecución de la pena impuesta, </w:t>
      </w:r>
      <w:r>
        <w:rPr>
          <w:rFonts w:ascii="Arial" w:eastAsia="Times New Roman" w:hAnsi="Arial" w:cs="Arial"/>
          <w:sz w:val="24"/>
          <w:szCs w:val="24"/>
          <w:bdr w:val="none" w:sz="0" w:space="0" w:color="auto" w:frame="1"/>
          <w:lang w:eastAsia="es-PE"/>
        </w:rPr>
        <w:t xml:space="preserve">en aras de </w:t>
      </w:r>
      <w:proofErr w:type="gramStart"/>
      <w:r>
        <w:rPr>
          <w:rFonts w:ascii="Arial" w:eastAsia="Times New Roman" w:hAnsi="Arial" w:cs="Arial"/>
          <w:sz w:val="24"/>
          <w:szCs w:val="24"/>
          <w:bdr w:val="none" w:sz="0" w:space="0" w:color="auto" w:frame="1"/>
          <w:lang w:eastAsia="es-PE"/>
        </w:rPr>
        <w:t>cautelar bienes superiores</w:t>
      </w:r>
      <w:proofErr w:type="gramEnd"/>
      <w:r>
        <w:rPr>
          <w:rFonts w:ascii="Arial" w:eastAsia="Times New Roman" w:hAnsi="Arial" w:cs="Arial"/>
          <w:sz w:val="24"/>
          <w:szCs w:val="24"/>
          <w:lang w:eastAsia="es-PE"/>
        </w:rPr>
        <w:t>, como el </w:t>
      </w:r>
      <w:r>
        <w:rPr>
          <w:rFonts w:ascii="Arial" w:eastAsia="Times New Roman" w:hAnsi="Arial" w:cs="Arial"/>
          <w:bCs/>
          <w:sz w:val="24"/>
          <w:szCs w:val="24"/>
          <w:bdr w:val="none" w:sz="0" w:space="0" w:color="auto" w:frame="1"/>
          <w:lang w:eastAsia="es-PE"/>
        </w:rPr>
        <w:t>derecho a la vida</w:t>
      </w:r>
      <w:r>
        <w:rPr>
          <w:rFonts w:ascii="Arial" w:eastAsia="Times New Roman" w:hAnsi="Arial" w:cs="Arial"/>
          <w:sz w:val="24"/>
          <w:szCs w:val="24"/>
          <w:lang w:eastAsia="es-PE"/>
        </w:rPr>
        <w:t>, que en palabras de BERNALES</w:t>
      </w:r>
      <w:r w:rsidR="008755B3">
        <w:rPr>
          <w:rFonts w:ascii="Arial" w:eastAsia="Times New Roman" w:hAnsi="Arial" w:cs="Arial"/>
          <w:sz w:val="24"/>
          <w:szCs w:val="24"/>
          <w:lang w:eastAsia="es-PE"/>
        </w:rPr>
        <w:t xml:space="preserve"> (1996)</w:t>
      </w:r>
      <w:r>
        <w:rPr>
          <w:rStyle w:val="Refdenotaalpie"/>
          <w:rFonts w:ascii="Arial" w:eastAsia="Times New Roman" w:hAnsi="Arial" w:cs="Arial"/>
          <w:sz w:val="24"/>
          <w:szCs w:val="24"/>
          <w:lang w:eastAsia="es-PE"/>
        </w:rPr>
        <w:footnoteReference w:id="6"/>
      </w:r>
      <w:r>
        <w:rPr>
          <w:rFonts w:ascii="Arial" w:eastAsia="Times New Roman" w:hAnsi="Arial" w:cs="Arial"/>
          <w:sz w:val="24"/>
          <w:szCs w:val="24"/>
          <w:lang w:eastAsia="es-PE"/>
        </w:rPr>
        <w:t xml:space="preserve"> </w:t>
      </w:r>
      <w:r>
        <w:rPr>
          <w:rFonts w:ascii="Arial" w:eastAsia="Times New Roman" w:hAnsi="Arial" w:cs="Arial"/>
          <w:i/>
          <w:iCs/>
          <w:sz w:val="24"/>
          <w:szCs w:val="24"/>
          <w:bdr w:val="none" w:sz="0" w:space="0" w:color="auto" w:frame="1"/>
          <w:lang w:eastAsia="es-PE"/>
        </w:rPr>
        <w:t xml:space="preserve">“constituye el centro de todos los valores y el supuesto básico de la existencia de un orden mínimo en la sociedad”, </w:t>
      </w:r>
      <w:r>
        <w:rPr>
          <w:rFonts w:ascii="Arial" w:eastAsia="Times New Roman" w:hAnsi="Arial" w:cs="Arial"/>
          <w:iCs/>
          <w:sz w:val="24"/>
          <w:szCs w:val="24"/>
          <w:bdr w:val="none" w:sz="0" w:space="0" w:color="auto" w:frame="1"/>
          <w:lang w:eastAsia="es-PE"/>
        </w:rPr>
        <w:t>la dignidad humana</w:t>
      </w:r>
      <w:r>
        <w:rPr>
          <w:rFonts w:ascii="Arial" w:eastAsia="Times New Roman" w:hAnsi="Arial" w:cs="Arial"/>
          <w:i/>
          <w:iCs/>
          <w:sz w:val="24"/>
          <w:szCs w:val="24"/>
          <w:bdr w:val="none" w:sz="0" w:space="0" w:color="auto" w:frame="1"/>
          <w:lang w:eastAsia="es-PE"/>
        </w:rPr>
        <w:t>,</w:t>
      </w:r>
      <w:r>
        <w:rPr>
          <w:rFonts w:ascii="Arial" w:eastAsia="Times New Roman" w:hAnsi="Arial" w:cs="Arial"/>
          <w:iCs/>
          <w:sz w:val="24"/>
          <w:szCs w:val="24"/>
          <w:bdr w:val="none" w:sz="0" w:space="0" w:color="auto" w:frame="1"/>
          <w:lang w:eastAsia="es-PE"/>
        </w:rPr>
        <w:t xml:space="preserve"> entre otros</w:t>
      </w:r>
      <w:r>
        <w:rPr>
          <w:rFonts w:ascii="Arial" w:eastAsia="Times New Roman" w:hAnsi="Arial" w:cs="Arial"/>
          <w:i/>
          <w:iCs/>
          <w:sz w:val="24"/>
          <w:szCs w:val="24"/>
          <w:bdr w:val="none" w:sz="0" w:space="0" w:color="auto" w:frame="1"/>
          <w:lang w:eastAsia="es-PE"/>
        </w:rPr>
        <w:t>.</w:t>
      </w:r>
    </w:p>
    <w:p w:rsidR="00DE5A54" w:rsidRDefault="00DE5A54" w:rsidP="00DE5A54">
      <w:pPr>
        <w:shd w:val="clear" w:color="auto" w:fill="FFFFFF"/>
        <w:spacing w:after="0" w:line="360" w:lineRule="auto"/>
        <w:ind w:left="284" w:firstLine="424"/>
        <w:jc w:val="both"/>
        <w:textAlignment w:val="baseline"/>
        <w:rPr>
          <w:rFonts w:ascii="Arial" w:eastAsia="Times New Roman" w:hAnsi="Arial" w:cs="Arial"/>
          <w:color w:val="8A8D94"/>
          <w:sz w:val="23"/>
          <w:szCs w:val="23"/>
          <w:lang w:eastAsia="es-PE"/>
        </w:rPr>
      </w:pPr>
      <w:r>
        <w:rPr>
          <w:rFonts w:ascii="Arial" w:eastAsia="Times New Roman" w:hAnsi="Arial" w:cs="Arial"/>
          <w:color w:val="8A8D94"/>
          <w:sz w:val="23"/>
          <w:szCs w:val="23"/>
          <w:lang w:eastAsia="es-PE"/>
        </w:rPr>
        <w:t xml:space="preserve"> </w:t>
      </w:r>
    </w:p>
    <w:p w:rsidR="00DE5A54" w:rsidRDefault="00DE5A54" w:rsidP="00DE5A54">
      <w:pPr>
        <w:shd w:val="clear" w:color="auto" w:fill="FFFFFF"/>
        <w:spacing w:after="0" w:line="360" w:lineRule="auto"/>
        <w:ind w:left="284" w:firstLine="424"/>
        <w:jc w:val="both"/>
        <w:textAlignment w:val="baseline"/>
        <w:rPr>
          <w:rFonts w:ascii="Arial" w:hAnsi="Arial" w:cs="Arial"/>
          <w:sz w:val="24"/>
          <w:szCs w:val="24"/>
          <w:lang w:val="es-ES"/>
        </w:rPr>
      </w:pPr>
      <w:r>
        <w:rPr>
          <w:rFonts w:ascii="Arial" w:eastAsia="Times New Roman" w:hAnsi="Arial" w:cs="Arial"/>
          <w:sz w:val="24"/>
          <w:szCs w:val="24"/>
          <w:lang w:eastAsia="es-PE"/>
        </w:rPr>
        <w:t xml:space="preserve">   Por otro lado, </w:t>
      </w:r>
      <w:r w:rsidR="008755B3">
        <w:rPr>
          <w:rFonts w:ascii="Arial" w:eastAsia="Times New Roman" w:hAnsi="Arial" w:cs="Arial"/>
          <w:sz w:val="24"/>
          <w:szCs w:val="24"/>
          <w:lang w:eastAsia="es-PE"/>
        </w:rPr>
        <w:t xml:space="preserve">no ha quedado claro si </w:t>
      </w:r>
      <w:r>
        <w:rPr>
          <w:rFonts w:ascii="Arial" w:hAnsi="Arial" w:cs="Arial"/>
          <w:sz w:val="24"/>
          <w:szCs w:val="24"/>
          <w:lang w:val="es-ES"/>
        </w:rPr>
        <w:t xml:space="preserve">la Ley </w:t>
      </w:r>
      <w:proofErr w:type="spellStart"/>
      <w:r>
        <w:rPr>
          <w:rFonts w:ascii="Arial" w:hAnsi="Arial" w:cs="Arial"/>
          <w:sz w:val="24"/>
          <w:szCs w:val="24"/>
          <w:lang w:val="es-ES"/>
        </w:rPr>
        <w:t>N°</w:t>
      </w:r>
      <w:proofErr w:type="spellEnd"/>
      <w:r>
        <w:rPr>
          <w:rFonts w:ascii="Arial" w:hAnsi="Arial" w:cs="Arial"/>
          <w:sz w:val="24"/>
          <w:szCs w:val="24"/>
          <w:lang w:val="es-ES"/>
        </w:rPr>
        <w:t xml:space="preserve"> 28760</w:t>
      </w:r>
      <w:r>
        <w:rPr>
          <w:rStyle w:val="Refdenotaalpie"/>
          <w:rFonts w:ascii="Arial" w:hAnsi="Arial" w:cs="Arial"/>
          <w:sz w:val="24"/>
          <w:szCs w:val="24"/>
          <w:lang w:val="es-ES"/>
        </w:rPr>
        <w:footnoteReference w:id="7"/>
      </w:r>
      <w:r>
        <w:rPr>
          <w:rFonts w:ascii="Arial" w:hAnsi="Arial" w:cs="Arial"/>
          <w:sz w:val="24"/>
          <w:szCs w:val="24"/>
          <w:lang w:val="es-ES"/>
        </w:rPr>
        <w:t xml:space="preserve">, </w:t>
      </w:r>
      <w:r w:rsidR="008755B3">
        <w:rPr>
          <w:rFonts w:ascii="Arial" w:hAnsi="Arial" w:cs="Arial"/>
          <w:sz w:val="24"/>
          <w:szCs w:val="24"/>
          <w:lang w:val="es-ES"/>
        </w:rPr>
        <w:t xml:space="preserve">- </w:t>
      </w:r>
      <w:r w:rsidR="008755B3">
        <w:rPr>
          <w:rFonts w:ascii="Arial" w:eastAsia="Times New Roman" w:hAnsi="Arial" w:cs="Arial"/>
          <w:sz w:val="24"/>
          <w:szCs w:val="24"/>
          <w:lang w:eastAsia="es-PE"/>
        </w:rPr>
        <w:t>Ley que prohíbe el indulto, la conmutación de la pena y el derecho de gracia a condenados y procesados que hayan cometido los delitos de secuestro y extorsión- alcanza a la figura del indulto humanitario.</w:t>
      </w:r>
    </w:p>
    <w:p w:rsidR="00DE5A54" w:rsidRDefault="00DE5A54" w:rsidP="00DE5A54">
      <w:pPr>
        <w:shd w:val="clear" w:color="auto" w:fill="FFFFFF"/>
        <w:spacing w:after="0" w:line="360" w:lineRule="auto"/>
        <w:jc w:val="both"/>
        <w:textAlignment w:val="baseline"/>
        <w:rPr>
          <w:rFonts w:ascii="Arial" w:eastAsia="Times New Roman" w:hAnsi="Arial" w:cs="Arial"/>
          <w:sz w:val="24"/>
          <w:szCs w:val="24"/>
          <w:lang w:val="es-ES" w:eastAsia="es-PE"/>
        </w:rPr>
      </w:pPr>
    </w:p>
    <w:p w:rsidR="00DE5A54" w:rsidRDefault="00DE5A54" w:rsidP="00DE5A54">
      <w:pPr>
        <w:autoSpaceDE w:val="0"/>
        <w:autoSpaceDN w:val="0"/>
        <w:adjustRightInd w:val="0"/>
        <w:spacing w:after="0" w:line="360" w:lineRule="auto"/>
        <w:ind w:left="284" w:firstLine="424"/>
        <w:jc w:val="both"/>
        <w:rPr>
          <w:rFonts w:ascii="Arial" w:hAnsi="Arial" w:cs="Arial"/>
          <w:sz w:val="24"/>
          <w:szCs w:val="24"/>
          <w:lang w:val="es-ES"/>
        </w:rPr>
      </w:pPr>
      <w:r>
        <w:rPr>
          <w:rFonts w:ascii="Arial" w:hAnsi="Arial" w:cs="Arial"/>
          <w:sz w:val="24"/>
          <w:szCs w:val="24"/>
        </w:rPr>
        <w:t xml:space="preserve">   Cabe recordar que </w:t>
      </w:r>
      <w:r>
        <w:rPr>
          <w:rFonts w:ascii="Arial" w:hAnsi="Arial" w:cs="Arial"/>
          <w:sz w:val="24"/>
          <w:szCs w:val="24"/>
          <w:lang w:val="es-ES"/>
        </w:rPr>
        <w:t xml:space="preserve">el 7 de junio de 2013, el ex presidente Ollanta Humala, se abstuvo de ejercer la facultad constitucional de indultar al ex mandatario Fujimori (75 años de edad), alegando que no padecía de una enfermedad terminal; y </w:t>
      </w:r>
      <w:r>
        <w:rPr>
          <w:rFonts w:ascii="Arial" w:hAnsi="Arial" w:cs="Arial"/>
          <w:bCs/>
          <w:sz w:val="24"/>
          <w:szCs w:val="24"/>
          <w:lang w:val="es-ES"/>
        </w:rPr>
        <w:t>que</w:t>
      </w:r>
      <w:r>
        <w:rPr>
          <w:rFonts w:ascii="Arial" w:hAnsi="Arial" w:cs="Arial"/>
          <w:b/>
          <w:bCs/>
          <w:sz w:val="24"/>
          <w:szCs w:val="24"/>
          <w:lang w:val="es-ES"/>
        </w:rPr>
        <w:t xml:space="preserve"> </w:t>
      </w:r>
      <w:r>
        <w:rPr>
          <w:rFonts w:ascii="Arial" w:hAnsi="Arial" w:cs="Arial"/>
          <w:sz w:val="24"/>
          <w:szCs w:val="24"/>
          <w:lang w:val="es-ES"/>
        </w:rPr>
        <w:t xml:space="preserve">sus condiciones carcelarias están por encima del promedio a comparación de las previstas para otros internos a nivel nacional.  </w:t>
      </w:r>
    </w:p>
    <w:p w:rsidR="00DE5A54" w:rsidRDefault="00DE5A54" w:rsidP="00DE5A54">
      <w:pPr>
        <w:shd w:val="clear" w:color="auto" w:fill="FFFFFF"/>
        <w:spacing w:after="0" w:line="360" w:lineRule="auto"/>
        <w:jc w:val="both"/>
        <w:rPr>
          <w:rFonts w:ascii="Arial" w:hAnsi="Arial" w:cs="Arial"/>
          <w:sz w:val="24"/>
          <w:szCs w:val="24"/>
        </w:rPr>
      </w:pPr>
    </w:p>
    <w:p w:rsidR="00DE5A54" w:rsidRDefault="00DE5A54" w:rsidP="00DE5A54">
      <w:pPr>
        <w:spacing w:line="360" w:lineRule="auto"/>
        <w:ind w:left="284" w:firstLine="424"/>
        <w:jc w:val="both"/>
        <w:rPr>
          <w:rFonts w:ascii="Arial" w:hAnsi="Arial" w:cs="Arial"/>
          <w:sz w:val="24"/>
          <w:szCs w:val="24"/>
        </w:rPr>
      </w:pPr>
      <w:r>
        <w:rPr>
          <w:rFonts w:ascii="Arial" w:hAnsi="Arial" w:cs="Arial"/>
          <w:sz w:val="24"/>
          <w:szCs w:val="24"/>
        </w:rPr>
        <w:t xml:space="preserve">    Aun así, sorpresivamente el Indulto a Alberto Fujimori, oficialmente denominado “Indulto y Derecho de Gracia por razones humanitarias”</w:t>
      </w:r>
      <w:r>
        <w:rPr>
          <w:rStyle w:val="Refdenotaalpie"/>
          <w:rFonts w:ascii="Arial" w:hAnsi="Arial" w:cs="Arial"/>
          <w:sz w:val="24"/>
          <w:szCs w:val="24"/>
        </w:rPr>
        <w:footnoteReference w:id="8"/>
      </w:r>
      <w:r>
        <w:rPr>
          <w:rFonts w:ascii="Arial" w:hAnsi="Arial" w:cs="Arial"/>
          <w:sz w:val="24"/>
          <w:szCs w:val="24"/>
        </w:rPr>
        <w:t xml:space="preserve">, fue concedido el 24 de diciembre del 2017, por el presidente Pedro Pablo Kuczynski, luego de que Fujimori hubiera cumplido 10 años de prisión en Lima. </w:t>
      </w:r>
    </w:p>
    <w:p w:rsidR="00DE5A54" w:rsidRDefault="00DE5A54" w:rsidP="00DE5A54">
      <w:pPr>
        <w:spacing w:line="360" w:lineRule="auto"/>
        <w:ind w:left="284" w:firstLine="424"/>
        <w:jc w:val="both"/>
        <w:rPr>
          <w:rFonts w:ascii="Arial" w:hAnsi="Arial" w:cs="Arial"/>
          <w:sz w:val="24"/>
          <w:szCs w:val="24"/>
          <w:lang w:val="es-ES"/>
        </w:rPr>
      </w:pPr>
      <w:r>
        <w:rPr>
          <w:rFonts w:ascii="Arial" w:hAnsi="Arial" w:cs="Arial"/>
          <w:sz w:val="24"/>
          <w:szCs w:val="24"/>
        </w:rPr>
        <w:t xml:space="preserve">  Sin embargo, </w:t>
      </w:r>
      <w:r>
        <w:rPr>
          <w:rFonts w:ascii="Arial" w:hAnsi="Arial" w:cs="Arial"/>
          <w:sz w:val="24"/>
          <w:szCs w:val="24"/>
          <w:lang w:val="es-ES"/>
        </w:rPr>
        <w:t>cabe resaltar que el indulto humanitario se vio empañado totalmente por el contexto político que vivía nuestro país - la vacancia presidencial, alejándolo así de su verdadera naturaleza y esencia, como lo es el contexto netamente por salud (Humanitario) y jurídico (objeto del presente trabajo).</w:t>
      </w:r>
    </w:p>
    <w:p w:rsidR="00DE5A54" w:rsidRDefault="00DE5A54" w:rsidP="00DE5A54">
      <w:pPr>
        <w:autoSpaceDE w:val="0"/>
        <w:autoSpaceDN w:val="0"/>
        <w:adjustRightInd w:val="0"/>
        <w:spacing w:after="0" w:line="240" w:lineRule="auto"/>
        <w:jc w:val="both"/>
        <w:rPr>
          <w:rFonts w:ascii="Arial" w:hAnsi="Arial" w:cs="Arial"/>
          <w:b/>
          <w:sz w:val="24"/>
          <w:szCs w:val="24"/>
        </w:rPr>
      </w:pPr>
    </w:p>
    <w:p w:rsidR="00DE5A54" w:rsidRPr="006F1C0B" w:rsidRDefault="00EA322F" w:rsidP="00DE5A54">
      <w:pPr>
        <w:autoSpaceDE w:val="0"/>
        <w:autoSpaceDN w:val="0"/>
        <w:adjustRightInd w:val="0"/>
        <w:spacing w:after="0" w:line="240" w:lineRule="auto"/>
        <w:jc w:val="both"/>
        <w:rPr>
          <w:rFonts w:ascii="Arial" w:hAnsi="Arial" w:cs="Arial"/>
          <w:b/>
          <w:color w:val="000000" w:themeColor="text1"/>
          <w:sz w:val="24"/>
          <w:szCs w:val="24"/>
        </w:rPr>
      </w:pPr>
      <w:bookmarkStart w:id="16" w:name="_Toc522485479"/>
      <w:r w:rsidRPr="006F1C0B">
        <w:rPr>
          <w:rStyle w:val="Ttulo2Car"/>
          <w:rFonts w:ascii="Arial" w:hAnsi="Arial" w:cs="Arial"/>
          <w:b/>
          <w:color w:val="000000" w:themeColor="text1"/>
          <w:sz w:val="24"/>
          <w:szCs w:val="24"/>
        </w:rPr>
        <w:t>1</w:t>
      </w:r>
      <w:r w:rsidR="00695AF4" w:rsidRPr="006F1C0B">
        <w:rPr>
          <w:rStyle w:val="Ttulo2Car"/>
          <w:rFonts w:ascii="Arial" w:hAnsi="Arial" w:cs="Arial"/>
          <w:b/>
          <w:color w:val="000000" w:themeColor="text1"/>
          <w:sz w:val="24"/>
          <w:szCs w:val="24"/>
        </w:rPr>
        <w:t>.2. Planteamiento del Problema</w:t>
      </w:r>
      <w:bookmarkEnd w:id="16"/>
      <w:r w:rsidR="00DE5A54" w:rsidRPr="006F1C0B">
        <w:rPr>
          <w:rFonts w:ascii="Arial" w:hAnsi="Arial" w:cs="Arial"/>
          <w:b/>
          <w:color w:val="000000" w:themeColor="text1"/>
          <w:sz w:val="24"/>
          <w:szCs w:val="24"/>
        </w:rPr>
        <w:t>.</w:t>
      </w:r>
    </w:p>
    <w:p w:rsidR="00DE5A54" w:rsidRDefault="00DE5A54" w:rsidP="00DE5A54">
      <w:pPr>
        <w:autoSpaceDE w:val="0"/>
        <w:autoSpaceDN w:val="0"/>
        <w:adjustRightInd w:val="0"/>
        <w:spacing w:after="0" w:line="240" w:lineRule="auto"/>
        <w:jc w:val="both"/>
        <w:rPr>
          <w:rFonts w:ascii="Arial" w:hAnsi="Arial" w:cs="Arial"/>
          <w:b/>
          <w:sz w:val="24"/>
          <w:szCs w:val="24"/>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   La gracia presidencial desde tiempos muy remotos es una figura polémica en la historia del mundo, pues tiene como motivo, resolver situaciones socio políticas, que solo a través de los derechos humanos y el principio de dignidad humana, se logró que alcanzara significado, vigor y legitimidad cuando importara una real contemplación humanitaria, de penosas situaciones de los prisioneros como bien pueden ser las enfermedades terminales, los errores o excesos judiciales o las incomprensibles demoras de los procesos o la ausencia de merecimiento de la pena.</w:t>
      </w: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   El presente caso, es el primer caso a nivel mundial en ser sometido a tribunales de justicia por violación a los derechos humanos habiendo sido democráticamente elegido, pues a través de la historia quienes han cometido este tipo de crímenes han sido militares que llegaron a ser presidentes a través de golpes de Estado, citando como ejemplo el caso del ex presidente Augusto Pinochet en el país vecino de Chile.</w:t>
      </w: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lastRenderedPageBreak/>
        <w:t xml:space="preserve">  Sin lugar a dudas, los tres magistrados de la Sala Penal de la Corte Suprema que tuvieron a cargo este proceso, realizaron un incesante trabajo; nada más y nada menos que dieciséis meses (del 10 de diciembre de 2007 al 7 de abril de 2009), que dieron como resultado final una pieza de jurisprudencia única y definitiva, pues la sentencia fue confirmada el 03 de noviembre de 2009 por la Primera Sala Penal Transitoria de la Corte Suprema.</w:t>
      </w: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   Si bien para la mayoría de los ciudadanos peruanos el caso del indulto a Fujimori estaba políticamente “</w:t>
      </w:r>
      <w:r>
        <w:rPr>
          <w:rFonts w:ascii="Arial" w:hAnsi="Arial" w:cs="Arial"/>
          <w:i/>
          <w:iCs/>
          <w:sz w:val="24"/>
          <w:szCs w:val="24"/>
          <w:lang w:val="es-ES"/>
        </w:rPr>
        <w:t>cerrado</w:t>
      </w:r>
      <w:r>
        <w:rPr>
          <w:rFonts w:ascii="Arial" w:hAnsi="Arial" w:cs="Arial"/>
          <w:sz w:val="24"/>
          <w:szCs w:val="24"/>
          <w:lang w:val="es-ES"/>
        </w:rPr>
        <w:t xml:space="preserve">”, en el plano dogmático han quedado temas abiertos para ulteriores investigaciones. </w:t>
      </w: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 Como bien ha expresado el Dr. Caro Coria</w:t>
      </w:r>
      <w:r>
        <w:rPr>
          <w:rStyle w:val="Refdenotaalpie"/>
          <w:rFonts w:ascii="Arial" w:hAnsi="Arial" w:cs="Arial"/>
          <w:sz w:val="24"/>
          <w:szCs w:val="24"/>
          <w:lang w:val="es-ES"/>
        </w:rPr>
        <w:footnoteReference w:id="9"/>
      </w:r>
      <w:r>
        <w:rPr>
          <w:rFonts w:ascii="Arial" w:hAnsi="Arial" w:cs="Arial"/>
          <w:sz w:val="24"/>
          <w:szCs w:val="24"/>
          <w:lang w:val="es-ES"/>
        </w:rPr>
        <w:t xml:space="preserve">, para que se indulte adecuadamente al ex mandatario Alberto Fujimori es esencial que las razones médicas estén debidamente probadas, dado el carácter excepcional del indulto y por la gravedad de los delitos. </w:t>
      </w: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Asimismo, señala que la Resolución Suprema 281-2017-JUS que concede el indulto a Alberto Fujimori </w:t>
      </w:r>
      <w:proofErr w:type="spellStart"/>
      <w:r>
        <w:rPr>
          <w:rFonts w:ascii="Arial" w:hAnsi="Arial" w:cs="Arial"/>
          <w:sz w:val="24"/>
          <w:szCs w:val="24"/>
          <w:lang w:val="es-ES"/>
        </w:rPr>
        <w:t>Fujimori</w:t>
      </w:r>
      <w:proofErr w:type="spellEnd"/>
      <w:r>
        <w:rPr>
          <w:rFonts w:ascii="Arial" w:hAnsi="Arial" w:cs="Arial"/>
          <w:sz w:val="24"/>
          <w:szCs w:val="24"/>
          <w:lang w:val="es-ES"/>
        </w:rPr>
        <w:t>, presenta interrogantes en cuanto a los siguientes puntos:</w:t>
      </w:r>
    </w:p>
    <w:p w:rsidR="00DE5A54" w:rsidRDefault="00DE5A54" w:rsidP="00DE5A54">
      <w:pPr>
        <w:autoSpaceDE w:val="0"/>
        <w:autoSpaceDN w:val="0"/>
        <w:adjustRightInd w:val="0"/>
        <w:spacing w:after="0" w:line="360" w:lineRule="auto"/>
        <w:ind w:left="426" w:firstLine="282"/>
        <w:jc w:val="both"/>
        <w:rPr>
          <w:rFonts w:ascii="Arial" w:hAnsi="Arial" w:cs="Arial"/>
          <w:sz w:val="10"/>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a) revela que estamos ante un indulto </w:t>
      </w:r>
      <w:proofErr w:type="spellStart"/>
      <w:r>
        <w:rPr>
          <w:rFonts w:ascii="Arial" w:hAnsi="Arial" w:cs="Arial"/>
          <w:sz w:val="24"/>
          <w:szCs w:val="24"/>
          <w:lang w:val="es-ES"/>
        </w:rPr>
        <w:t>express</w:t>
      </w:r>
      <w:proofErr w:type="spellEnd"/>
      <w:r>
        <w:rPr>
          <w:rFonts w:ascii="Arial" w:hAnsi="Arial" w:cs="Arial"/>
          <w:sz w:val="24"/>
          <w:szCs w:val="24"/>
          <w:lang w:val="es-ES"/>
        </w:rPr>
        <w:t>, el antecedente más antiguo es de 4 de diciembre del 2017 (informe social) y la solicitud es del 11 de diciembre del 2017, ¿Cuántos indultos humanitarios se han tramitado exitosamente en 13 días calendario?;</w:t>
      </w:r>
    </w:p>
    <w:p w:rsidR="00DE5A54" w:rsidRDefault="00DE5A54" w:rsidP="00DE5A54">
      <w:pPr>
        <w:autoSpaceDE w:val="0"/>
        <w:autoSpaceDN w:val="0"/>
        <w:adjustRightInd w:val="0"/>
        <w:spacing w:after="0" w:line="360" w:lineRule="auto"/>
        <w:ind w:left="426" w:firstLine="282"/>
        <w:jc w:val="both"/>
        <w:rPr>
          <w:rFonts w:ascii="Arial" w:hAnsi="Arial" w:cs="Arial"/>
          <w:sz w:val="12"/>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 xml:space="preserve">b) no indica porque son inaplicables al caso concreto las Leyes </w:t>
      </w:r>
      <w:proofErr w:type="spellStart"/>
      <w:r>
        <w:rPr>
          <w:rFonts w:ascii="Arial" w:hAnsi="Arial" w:cs="Arial"/>
          <w:sz w:val="24"/>
          <w:szCs w:val="24"/>
          <w:lang w:val="es-ES"/>
        </w:rPr>
        <w:t>N°</w:t>
      </w:r>
      <w:proofErr w:type="spellEnd"/>
      <w:r>
        <w:rPr>
          <w:rFonts w:ascii="Arial" w:hAnsi="Arial" w:cs="Arial"/>
          <w:sz w:val="24"/>
          <w:szCs w:val="24"/>
          <w:lang w:val="es-ES"/>
        </w:rPr>
        <w:t xml:space="preserve"> 26478 y 28760 que prohíben el indulto y la conmutación de la pena frente a condenas por secuestro. El presidente podría invocar la prevalencia de su facultad </w:t>
      </w:r>
      <w:r>
        <w:rPr>
          <w:rFonts w:ascii="Arial" w:hAnsi="Arial" w:cs="Arial"/>
          <w:sz w:val="24"/>
          <w:szCs w:val="24"/>
          <w:lang w:val="es-ES"/>
        </w:rPr>
        <w:lastRenderedPageBreak/>
        <w:t>constitucional de indultar y conmutar por razones de humanidad, pero ¿tendría que motivar tal inaplicación?;</w:t>
      </w:r>
    </w:p>
    <w:p w:rsidR="00DE5A54" w:rsidRDefault="00DE5A54" w:rsidP="00DE5A54">
      <w:pPr>
        <w:autoSpaceDE w:val="0"/>
        <w:autoSpaceDN w:val="0"/>
        <w:adjustRightInd w:val="0"/>
        <w:spacing w:after="0" w:line="360" w:lineRule="auto"/>
        <w:ind w:left="426" w:firstLine="282"/>
        <w:jc w:val="both"/>
        <w:rPr>
          <w:rFonts w:ascii="Arial" w:hAnsi="Arial" w:cs="Arial"/>
          <w:sz w:val="12"/>
          <w:szCs w:val="24"/>
          <w:lang w:val="es-ES"/>
        </w:rPr>
      </w:pPr>
    </w:p>
    <w:p w:rsidR="00DE5A54" w:rsidRDefault="00DE5A54" w:rsidP="00DE5A54">
      <w:pPr>
        <w:autoSpaceDE w:val="0"/>
        <w:autoSpaceDN w:val="0"/>
        <w:adjustRightInd w:val="0"/>
        <w:spacing w:after="0" w:line="360" w:lineRule="auto"/>
        <w:ind w:left="426" w:firstLine="282"/>
        <w:jc w:val="both"/>
        <w:rPr>
          <w:rFonts w:ascii="Arial" w:hAnsi="Arial" w:cs="Arial"/>
          <w:sz w:val="24"/>
          <w:szCs w:val="24"/>
          <w:lang w:val="es-ES"/>
        </w:rPr>
      </w:pPr>
      <w:r>
        <w:rPr>
          <w:rFonts w:ascii="Arial" w:hAnsi="Arial" w:cs="Arial"/>
          <w:sz w:val="24"/>
          <w:szCs w:val="24"/>
          <w:lang w:val="es-ES"/>
        </w:rPr>
        <w:t>c) no se indica que procesos penales son objeto de indulto y cuales materia de conmutación, vacío de motivación que puede ser fuente de inseguridad jurídica.</w:t>
      </w:r>
    </w:p>
    <w:p w:rsidR="00DE5A54" w:rsidRDefault="00DE5A54" w:rsidP="00DE5A54">
      <w:pPr>
        <w:autoSpaceDE w:val="0"/>
        <w:autoSpaceDN w:val="0"/>
        <w:adjustRightInd w:val="0"/>
        <w:spacing w:after="0" w:line="360" w:lineRule="auto"/>
        <w:ind w:left="426" w:firstLine="39"/>
        <w:jc w:val="both"/>
        <w:rPr>
          <w:rFonts w:ascii="Arial" w:hAnsi="Arial" w:cs="Arial"/>
          <w:sz w:val="24"/>
          <w:szCs w:val="24"/>
          <w:lang w:val="es-ES"/>
        </w:rPr>
      </w:pPr>
      <w:r>
        <w:rPr>
          <w:rFonts w:ascii="Arial" w:hAnsi="Arial" w:cs="Arial"/>
          <w:sz w:val="24"/>
          <w:szCs w:val="24"/>
          <w:lang w:val="es-ES"/>
        </w:rPr>
        <w:t xml:space="preserve">En consecuencia, se plantearían varias interrogantes, como: ¿El Presidente de la República, tiene la capacidad de indultar por razones humanitarias a condenados por delitos de lesa humanidad sin expresión de causa?, </w:t>
      </w:r>
      <w:r>
        <w:rPr>
          <w:rFonts w:ascii="Arial" w:hAnsi="Arial" w:cs="Arial"/>
          <w:bCs/>
          <w:sz w:val="24"/>
          <w:szCs w:val="24"/>
        </w:rPr>
        <w:t>¿Padece el ex - presidente Alberto Fujimori de enfermedad no terminal grave, en etapa avanzada, progresiva, degenerativa, incurable e irreversible y que las condiciones carcelarias puedan colocar en grave riesgo su vida, salud e integridad?</w:t>
      </w:r>
      <w:r>
        <w:rPr>
          <w:rFonts w:ascii="Arial" w:hAnsi="Arial" w:cs="Arial"/>
          <w:sz w:val="24"/>
          <w:szCs w:val="24"/>
        </w:rPr>
        <w:t>;</w:t>
      </w:r>
      <w:r>
        <w:rPr>
          <w:rFonts w:ascii="Arial" w:hAnsi="Arial" w:cs="Arial"/>
          <w:sz w:val="24"/>
          <w:szCs w:val="24"/>
          <w:lang w:val="es-ES"/>
        </w:rPr>
        <w:t xml:space="preserve"> Si las razones médicas son dudosas (como es el presente caso) o eventualmente falsas, ¿Podría el propio Presidente quien le otorgó dicha gracia dejar sin efecto el indulto? ¿Existe algún antecedente en particular?; en cuanto al indulto y la conmutación, doctrinal y legalmente hablando ¿Se exigen el arrepentimiento y pedido de perdón a las víctimas?, </w:t>
      </w:r>
      <w:r>
        <w:rPr>
          <w:rFonts w:ascii="Arial" w:eastAsia="Times New Roman" w:hAnsi="Arial" w:cs="Arial"/>
          <w:bCs/>
          <w:sz w:val="24"/>
          <w:szCs w:val="24"/>
          <w:bdr w:val="none" w:sz="0" w:space="0" w:color="auto" w:frame="1"/>
          <w:lang w:eastAsia="es-PE"/>
        </w:rPr>
        <w:t xml:space="preserve">¿Las gracias presidenciales son pasibles de control jurisdiccional? y si las razones por la que se le otorgo el indulto son humanitarias ¿Es conveniente imponer condiciones al indultado/conmutado? como por ejemplo no participar de la vida política. </w:t>
      </w:r>
    </w:p>
    <w:p w:rsidR="00DE5A54" w:rsidRDefault="00DE5A54" w:rsidP="00DE5A54">
      <w:pPr>
        <w:shd w:val="clear" w:color="auto" w:fill="FFFFFF"/>
        <w:spacing w:after="0" w:line="360" w:lineRule="auto"/>
        <w:jc w:val="both"/>
        <w:textAlignment w:val="baseline"/>
        <w:rPr>
          <w:rFonts w:ascii="Arial" w:eastAsia="Times New Roman" w:hAnsi="Arial" w:cs="Arial"/>
          <w:bCs/>
          <w:sz w:val="24"/>
          <w:szCs w:val="24"/>
          <w:bdr w:val="none" w:sz="0" w:space="0" w:color="auto" w:frame="1"/>
          <w:lang w:eastAsia="es-PE"/>
        </w:rPr>
      </w:pPr>
    </w:p>
    <w:p w:rsidR="00DE5A54" w:rsidRPr="006F1C0B" w:rsidRDefault="00EA322F" w:rsidP="00575DA8">
      <w:pPr>
        <w:pStyle w:val="Ttulo2"/>
        <w:rPr>
          <w:rFonts w:ascii="Arial" w:hAnsi="Arial" w:cs="Arial"/>
          <w:b/>
          <w:color w:val="000000" w:themeColor="text1"/>
          <w:sz w:val="24"/>
          <w:szCs w:val="24"/>
          <w:lang w:val="es-ES"/>
        </w:rPr>
      </w:pPr>
      <w:bookmarkStart w:id="17" w:name="_Toc522485480"/>
      <w:r w:rsidRPr="006F1C0B">
        <w:rPr>
          <w:rFonts w:ascii="Arial" w:hAnsi="Arial" w:cs="Arial"/>
          <w:b/>
          <w:color w:val="000000" w:themeColor="text1"/>
          <w:sz w:val="24"/>
          <w:szCs w:val="24"/>
          <w:lang w:val="es-ES"/>
        </w:rPr>
        <w:t>1</w:t>
      </w:r>
      <w:r w:rsidR="00695AF4" w:rsidRPr="006F1C0B">
        <w:rPr>
          <w:rFonts w:ascii="Arial" w:hAnsi="Arial" w:cs="Arial"/>
          <w:b/>
          <w:color w:val="000000" w:themeColor="text1"/>
          <w:sz w:val="24"/>
          <w:szCs w:val="24"/>
          <w:lang w:val="es-ES"/>
        </w:rPr>
        <w:t>.3. Formulación del Problema</w:t>
      </w:r>
      <w:r w:rsidR="00DE5A54" w:rsidRPr="006F1C0B">
        <w:rPr>
          <w:rFonts w:ascii="Arial" w:hAnsi="Arial" w:cs="Arial"/>
          <w:b/>
          <w:color w:val="000000" w:themeColor="text1"/>
          <w:sz w:val="24"/>
          <w:szCs w:val="24"/>
          <w:lang w:val="es-ES"/>
        </w:rPr>
        <w:t>:</w:t>
      </w:r>
      <w:bookmarkEnd w:id="17"/>
    </w:p>
    <w:p w:rsidR="00DE5A54" w:rsidRDefault="00DE5A54" w:rsidP="00DE5A54">
      <w:pPr>
        <w:pStyle w:val="Prrafodelista"/>
        <w:spacing w:line="360" w:lineRule="auto"/>
        <w:ind w:left="0"/>
        <w:jc w:val="both"/>
        <w:rPr>
          <w:rFonts w:ascii="Arial" w:hAnsi="Arial" w:cs="Arial"/>
          <w:b/>
          <w:sz w:val="24"/>
          <w:szCs w:val="24"/>
          <w:lang w:val="es-ES"/>
        </w:rPr>
      </w:pPr>
    </w:p>
    <w:p w:rsidR="00DE5A54" w:rsidRDefault="00DE5A54" w:rsidP="00DE5A54">
      <w:pPr>
        <w:pStyle w:val="Prrafodelista"/>
        <w:spacing w:line="360" w:lineRule="auto"/>
        <w:ind w:left="426"/>
        <w:jc w:val="both"/>
        <w:rPr>
          <w:rFonts w:ascii="Arial" w:hAnsi="Arial" w:cs="Arial"/>
          <w:sz w:val="24"/>
          <w:szCs w:val="24"/>
        </w:rPr>
      </w:pPr>
      <w:r>
        <w:rPr>
          <w:rFonts w:ascii="Arial" w:hAnsi="Arial" w:cs="Arial"/>
          <w:sz w:val="24"/>
          <w:szCs w:val="24"/>
        </w:rPr>
        <w:t>Después de todas estas consideraciones, cabe preguntarnos:</w:t>
      </w:r>
    </w:p>
    <w:p w:rsidR="00DE5A54" w:rsidRDefault="00DE5A54" w:rsidP="00DE5A54">
      <w:pPr>
        <w:pStyle w:val="Prrafodelista"/>
        <w:spacing w:line="360" w:lineRule="auto"/>
        <w:ind w:left="426"/>
        <w:jc w:val="both"/>
        <w:rPr>
          <w:rFonts w:ascii="Arial" w:hAnsi="Arial" w:cs="Arial"/>
          <w:sz w:val="24"/>
          <w:szCs w:val="24"/>
        </w:rPr>
      </w:pPr>
      <w:r>
        <w:rPr>
          <w:rFonts w:ascii="Arial" w:hAnsi="Arial" w:cs="Arial"/>
          <w:sz w:val="24"/>
          <w:szCs w:val="24"/>
        </w:rPr>
        <w:t xml:space="preserve"> </w:t>
      </w:r>
    </w:p>
    <w:p w:rsidR="00DE5A54" w:rsidRDefault="00DE5A54" w:rsidP="00DE5A54">
      <w:pPr>
        <w:pStyle w:val="Prrafodelista"/>
        <w:spacing w:line="360" w:lineRule="auto"/>
        <w:ind w:left="426"/>
        <w:jc w:val="both"/>
        <w:rPr>
          <w:rFonts w:ascii="Arial" w:hAnsi="Arial" w:cs="Arial"/>
          <w:b/>
          <w:sz w:val="24"/>
          <w:szCs w:val="24"/>
        </w:rPr>
      </w:pPr>
      <w:r>
        <w:rPr>
          <w:rFonts w:ascii="Arial" w:hAnsi="Arial" w:cs="Arial"/>
          <w:b/>
          <w:sz w:val="24"/>
          <w:szCs w:val="24"/>
        </w:rPr>
        <w:t>¿CÓMO DEFINIR PARÁMETROS JURÍDICOS PARA UNA CORRECTA APLICACIÓN DEL INDULTO HUMANITARIO EN EL PERÚ, TENIENDO COMO ANTECEDENTE EL CASO FUJIMORI?</w:t>
      </w:r>
    </w:p>
    <w:p w:rsidR="00DE5A54" w:rsidRDefault="00DE5A54"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CD5F08" w:rsidRPr="006F1C0B" w:rsidRDefault="00CD5F08" w:rsidP="00DE5A54">
      <w:pPr>
        <w:pStyle w:val="Prrafodelista"/>
        <w:spacing w:line="360" w:lineRule="auto"/>
        <w:ind w:left="0"/>
        <w:jc w:val="both"/>
        <w:rPr>
          <w:rFonts w:ascii="Arial" w:hAnsi="Arial" w:cs="Arial"/>
          <w:b/>
          <w:sz w:val="24"/>
          <w:szCs w:val="24"/>
        </w:rPr>
      </w:pPr>
    </w:p>
    <w:p w:rsidR="00DE5A54" w:rsidRDefault="00EA322F" w:rsidP="00DE5A54">
      <w:pPr>
        <w:spacing w:after="200" w:line="276" w:lineRule="auto"/>
        <w:jc w:val="both"/>
        <w:rPr>
          <w:rFonts w:ascii="Arial" w:hAnsi="Arial" w:cs="Arial"/>
          <w:b/>
          <w:color w:val="000000" w:themeColor="text1"/>
          <w:sz w:val="24"/>
          <w:szCs w:val="24"/>
        </w:rPr>
      </w:pPr>
      <w:r w:rsidRPr="006F1C0B">
        <w:rPr>
          <w:rFonts w:ascii="Arial" w:hAnsi="Arial" w:cs="Arial"/>
          <w:b/>
          <w:color w:val="000000" w:themeColor="text1"/>
          <w:sz w:val="24"/>
          <w:szCs w:val="24"/>
        </w:rPr>
        <w:lastRenderedPageBreak/>
        <w:t>1</w:t>
      </w:r>
      <w:r w:rsidR="00695AF4" w:rsidRPr="006F1C0B">
        <w:rPr>
          <w:rFonts w:ascii="Arial" w:hAnsi="Arial" w:cs="Arial"/>
          <w:b/>
          <w:color w:val="000000" w:themeColor="text1"/>
          <w:sz w:val="24"/>
          <w:szCs w:val="24"/>
        </w:rPr>
        <w:t xml:space="preserve">.4. </w:t>
      </w:r>
      <w:r w:rsidR="00695AF4" w:rsidRPr="006F1C0B">
        <w:rPr>
          <w:rStyle w:val="Ttulo2Car"/>
          <w:rFonts w:ascii="Arial" w:hAnsi="Arial" w:cs="Arial"/>
          <w:b/>
          <w:color w:val="000000" w:themeColor="text1"/>
          <w:sz w:val="24"/>
          <w:szCs w:val="24"/>
        </w:rPr>
        <w:t>Justificación e Importancia del Problema</w:t>
      </w:r>
      <w:r w:rsidR="00DE5A54" w:rsidRPr="006F1C0B">
        <w:rPr>
          <w:rFonts w:ascii="Arial" w:hAnsi="Arial" w:cs="Arial"/>
          <w:b/>
          <w:color w:val="000000" w:themeColor="text1"/>
          <w:sz w:val="24"/>
          <w:szCs w:val="24"/>
        </w:rPr>
        <w:t xml:space="preserve"> </w:t>
      </w:r>
    </w:p>
    <w:p w:rsidR="00DE5A54" w:rsidRDefault="00DE5A54" w:rsidP="00CD5F08">
      <w:pPr>
        <w:autoSpaceDE w:val="0"/>
        <w:autoSpaceDN w:val="0"/>
        <w:adjustRightInd w:val="0"/>
        <w:spacing w:before="240" w:line="360" w:lineRule="auto"/>
        <w:ind w:left="426"/>
        <w:jc w:val="both"/>
        <w:rPr>
          <w:rFonts w:ascii="Arial" w:hAnsi="Arial" w:cs="Arial"/>
          <w:sz w:val="24"/>
          <w:szCs w:val="24"/>
          <w:lang w:val="es-ES"/>
        </w:rPr>
      </w:pPr>
      <w:r>
        <w:rPr>
          <w:rFonts w:ascii="Arial" w:hAnsi="Arial" w:cs="Arial"/>
          <w:color w:val="000000"/>
          <w:sz w:val="24"/>
          <w:szCs w:val="24"/>
        </w:rPr>
        <w:t xml:space="preserve">La presente investigación surge del debate y discusión motivada entre los estudiosos del derecho procesal constitucional y penal peruano de si </w:t>
      </w:r>
      <w:r>
        <w:rPr>
          <w:rFonts w:ascii="Arial" w:hAnsi="Arial" w:cs="Arial"/>
          <w:sz w:val="24"/>
          <w:szCs w:val="24"/>
          <w:lang w:val="es-ES"/>
        </w:rPr>
        <w:t>resulta jurídicamente viable el pedido de indulto humanitario que se presentó ante el Ministerio de Justicia por parte de los familiares del ex presidente Alberto Fujimori, o si existe algún impedimento legal, constitucional o a nivel de la jurisprudencia de la Corte Interamericana de derechos humanos que impide de raíz su materialización.</w:t>
      </w:r>
    </w:p>
    <w:p w:rsidR="00DE5A54" w:rsidRDefault="00DE5A54" w:rsidP="00DE5A54">
      <w:pPr>
        <w:spacing w:line="360" w:lineRule="auto"/>
        <w:ind w:left="426"/>
        <w:jc w:val="both"/>
        <w:rPr>
          <w:rFonts w:ascii="Arial" w:hAnsi="Arial" w:cs="Arial"/>
          <w:b/>
          <w:sz w:val="24"/>
          <w:szCs w:val="24"/>
        </w:rPr>
      </w:pPr>
      <w:r>
        <w:rPr>
          <w:rFonts w:ascii="Arial" w:hAnsi="Arial" w:cs="Arial"/>
          <w:b/>
          <w:sz w:val="24"/>
          <w:szCs w:val="24"/>
        </w:rPr>
        <w:t>SOCIAL:</w:t>
      </w:r>
      <w:r>
        <w:rPr>
          <w:rFonts w:ascii="OptimaLTStd" w:hAnsi="OptimaLTStd" w:cs="OptimaLTStd"/>
          <w:lang w:val="es-ES"/>
        </w:rPr>
        <w:t xml:space="preserve"> </w:t>
      </w:r>
      <w:r>
        <w:rPr>
          <w:rFonts w:ascii="Arial" w:hAnsi="Arial" w:cs="Arial"/>
          <w:sz w:val="24"/>
          <w:szCs w:val="24"/>
        </w:rPr>
        <w:t>En la actualidad tiene una significativa importancia</w:t>
      </w:r>
      <w:r>
        <w:rPr>
          <w:rFonts w:ascii="OptimaLTStd" w:hAnsi="OptimaLTStd" w:cs="OptimaLTStd"/>
          <w:lang w:val="es-ES"/>
        </w:rPr>
        <w:t xml:space="preserve"> </w:t>
      </w:r>
      <w:r>
        <w:rPr>
          <w:rFonts w:ascii="Arial" w:hAnsi="Arial" w:cs="Arial"/>
          <w:sz w:val="24"/>
          <w:szCs w:val="24"/>
          <w:lang w:val="es-ES"/>
        </w:rPr>
        <w:t>debido a los diferentes opiniones o posturas de los operados del derecho en cuanto a la discusión de si jurídicamente corresponde al</w:t>
      </w:r>
      <w:r>
        <w:rPr>
          <w:rFonts w:ascii="OptimaLTStd" w:hAnsi="OptimaLTStd" w:cs="OptimaLTStd"/>
          <w:lang w:val="es-ES"/>
        </w:rPr>
        <w:t xml:space="preserve"> </w:t>
      </w:r>
      <w:r>
        <w:rPr>
          <w:rFonts w:ascii="Arial" w:hAnsi="Arial" w:cs="Arial"/>
          <w:sz w:val="24"/>
          <w:szCs w:val="24"/>
          <w:lang w:val="es-ES"/>
        </w:rPr>
        <w:t xml:space="preserve">presidente de la República debe concederle el llamado indulto humanitario al ex presidente Alberto Fujimori debido a que padecería de una enfermedad degenerativa (cáncer en la lengua), y el no otorgárselo vulnera el derechos - de la dignidad de la persona humana- reconocido en nuestra Constitución Política y el Derecho Internacional de los Derechos Humanos. </w:t>
      </w:r>
    </w:p>
    <w:p w:rsidR="00DE5A54" w:rsidRDefault="00DE5A54" w:rsidP="00DE5A54">
      <w:pPr>
        <w:spacing w:after="0" w:line="360" w:lineRule="auto"/>
        <w:ind w:left="426"/>
        <w:jc w:val="both"/>
        <w:rPr>
          <w:rFonts w:ascii="Arial" w:hAnsi="Arial" w:cs="Arial"/>
          <w:b/>
          <w:color w:val="000000"/>
          <w:sz w:val="24"/>
          <w:szCs w:val="24"/>
        </w:rPr>
      </w:pPr>
      <w:r>
        <w:rPr>
          <w:rFonts w:ascii="Arial" w:hAnsi="Arial" w:cs="Arial"/>
          <w:b/>
          <w:color w:val="000000"/>
          <w:sz w:val="24"/>
          <w:szCs w:val="24"/>
        </w:rPr>
        <w:t xml:space="preserve">ECONOMICA: </w:t>
      </w:r>
      <w:r>
        <w:rPr>
          <w:rFonts w:ascii="Arial" w:hAnsi="Arial" w:cs="Arial"/>
          <w:color w:val="000000"/>
          <w:sz w:val="24"/>
          <w:szCs w:val="24"/>
        </w:rPr>
        <w:t xml:space="preserve">El Indulto Humanitario, es una figura jurídica que tomó vital relevancia social con el presente caso del ex presidente Alberto Fujimori, pues antes era una figura inexplorada, en base a ello </w:t>
      </w:r>
      <w:r>
        <w:rPr>
          <w:rFonts w:ascii="Arial" w:hAnsi="Arial" w:cs="Arial"/>
          <w:sz w:val="24"/>
          <w:szCs w:val="24"/>
        </w:rPr>
        <w:t>para seguir con el lineamiento que nosotros planteamos, su justificación económica tiene como objeto determinar que exigencias económicas puede adoptar el Estado con respecto a la capacitación idónea que debe recibir las principales instituciones jurídico legales, de modo que, emergería un ambiente con las debidas garantías constitucionales en el caso que el indulto humanitario les sea otorgado a reos enfermos que se encuentren purgando condena cuando así lo soliciten.</w:t>
      </w:r>
    </w:p>
    <w:p w:rsidR="00DE5A54" w:rsidRDefault="00DE5A54" w:rsidP="00DE5A54">
      <w:pPr>
        <w:spacing w:before="240" w:after="0" w:line="360" w:lineRule="auto"/>
        <w:ind w:left="426"/>
        <w:jc w:val="both"/>
        <w:rPr>
          <w:rFonts w:ascii="Arial" w:hAnsi="Arial" w:cs="Arial"/>
          <w:sz w:val="24"/>
          <w:szCs w:val="24"/>
          <w:lang w:val="es-ES"/>
        </w:rPr>
      </w:pPr>
      <w:r>
        <w:rPr>
          <w:rFonts w:ascii="Arial" w:hAnsi="Arial" w:cs="Arial"/>
          <w:b/>
          <w:sz w:val="24"/>
          <w:szCs w:val="24"/>
        </w:rPr>
        <w:t>ACADÉMICA</w:t>
      </w:r>
      <w:r>
        <w:rPr>
          <w:rFonts w:ascii="Arial" w:hAnsi="Arial" w:cs="Arial"/>
          <w:sz w:val="24"/>
          <w:szCs w:val="24"/>
        </w:rPr>
        <w:t xml:space="preserve">: </w:t>
      </w:r>
      <w:r>
        <w:rPr>
          <w:rFonts w:ascii="Arial" w:hAnsi="Arial" w:cs="Arial"/>
          <w:sz w:val="24"/>
          <w:szCs w:val="24"/>
          <w:lang w:val="es-ES"/>
        </w:rPr>
        <w:t xml:space="preserve">La justificación académica beneficiará de manera directa a los operadores del derecho en general, dado a la importancia, la presente investigación resulta útil y pertinente para la formación académica y profesional de todo abogado, toda vez que, se orienta a servir como base a otros estudios, </w:t>
      </w:r>
      <w:r>
        <w:rPr>
          <w:rFonts w:ascii="Arial" w:hAnsi="Arial" w:cs="Arial"/>
          <w:sz w:val="24"/>
          <w:szCs w:val="24"/>
          <w:lang w:val="es-ES"/>
        </w:rPr>
        <w:lastRenderedPageBreak/>
        <w:t>y a despertar el interés en la comunidad jurídica para profundizar o ampliar las investigaciones doctrinarias y académicas sobre el llamado indulto humanitario.</w:t>
      </w:r>
    </w:p>
    <w:p w:rsidR="00DE5A54" w:rsidRDefault="00DE5A54" w:rsidP="00DE5A54">
      <w:pPr>
        <w:spacing w:before="240" w:line="360" w:lineRule="auto"/>
        <w:ind w:left="426"/>
        <w:jc w:val="both"/>
        <w:rPr>
          <w:rFonts w:ascii="Arial" w:hAnsi="Arial" w:cs="Arial"/>
          <w:sz w:val="24"/>
          <w:szCs w:val="24"/>
        </w:rPr>
      </w:pPr>
      <w:r>
        <w:rPr>
          <w:rFonts w:ascii="Arial" w:hAnsi="Arial" w:cs="Arial"/>
          <w:b/>
          <w:sz w:val="24"/>
          <w:szCs w:val="24"/>
        </w:rPr>
        <w:t xml:space="preserve">INSTITUCIONAL: </w:t>
      </w:r>
      <w:r>
        <w:rPr>
          <w:rFonts w:ascii="Arial" w:hAnsi="Arial" w:cs="Arial"/>
          <w:sz w:val="24"/>
          <w:szCs w:val="24"/>
        </w:rPr>
        <w:t>Respecto a la debida calificación de las solicitudes de indulto humanitario por parte del Ministerio de Justicia, quien trabajara de forma conjunta con una junta de médicos que evalúen de manera correcta el estado de salud del ex presidente, el plantear la responsabilidad en caso de otorgarse de manera irregular, así como plantear las respectivas debilidades institucional, siendo el Estado el ente rector de estudiar, fomentar y promover leyes y políticas para su correcto otorgamiento.</w:t>
      </w:r>
    </w:p>
    <w:p w:rsidR="00DE5A54" w:rsidRDefault="00DE5A54" w:rsidP="00DE5A54">
      <w:pPr>
        <w:spacing w:line="360" w:lineRule="auto"/>
        <w:ind w:left="426"/>
        <w:jc w:val="both"/>
        <w:rPr>
          <w:rFonts w:ascii="Arial" w:hAnsi="Arial" w:cs="Arial"/>
          <w:sz w:val="24"/>
          <w:szCs w:val="24"/>
        </w:rPr>
      </w:pPr>
      <w:r>
        <w:rPr>
          <w:rFonts w:ascii="Arial" w:hAnsi="Arial" w:cs="Arial"/>
          <w:b/>
          <w:sz w:val="24"/>
          <w:szCs w:val="24"/>
        </w:rPr>
        <w:t xml:space="preserve">LEGAL: </w:t>
      </w:r>
      <w:r>
        <w:rPr>
          <w:rFonts w:ascii="Arial" w:hAnsi="Arial" w:cs="Arial"/>
          <w:sz w:val="24"/>
          <w:szCs w:val="24"/>
        </w:rPr>
        <w:t>Consideramos necesario un análisis e interpretación legal idónea al momento de calificar las solicitudes de indulto humanitario por parte del Ministerio de Justicia, con la finalidad de no vulnerar derechos fundamentales de la persona reconocidas no solo en nuestra Constitución, sino además en cuerpos normativos internacionales suscritos por el Perú, además de brindar una perspectiva al ciudadano que dicha figura jurídica es excepcional para reos enfermos de enervar su pena y no una forma de escapar de la justicia.</w:t>
      </w:r>
    </w:p>
    <w:p w:rsidR="00DE5A54" w:rsidRDefault="00DE5A54" w:rsidP="00DE5A54">
      <w:pPr>
        <w:spacing w:after="0" w:line="360" w:lineRule="auto"/>
        <w:ind w:left="426"/>
        <w:jc w:val="both"/>
        <w:rPr>
          <w:rFonts w:ascii="Arial" w:hAnsi="Arial" w:cs="Arial"/>
          <w:sz w:val="24"/>
          <w:szCs w:val="24"/>
        </w:rPr>
      </w:pPr>
      <w:r>
        <w:rPr>
          <w:rFonts w:ascii="Arial" w:hAnsi="Arial" w:cs="Arial"/>
          <w:b/>
          <w:sz w:val="24"/>
          <w:szCs w:val="24"/>
        </w:rPr>
        <w:t xml:space="preserve">METODOLÓGICA: </w:t>
      </w:r>
      <w:r>
        <w:rPr>
          <w:rFonts w:ascii="Arial" w:hAnsi="Arial" w:cs="Arial"/>
          <w:sz w:val="24"/>
          <w:szCs w:val="24"/>
        </w:rPr>
        <w:t>Se busca con el proyecto proponer una política legislativa preventiva y sancionadora, y exhortar al Estado que actué de forma inmediata con las debidas garantías constitucionales, sin la inmediación de interferencias políticas, de los medios de comunicación y sociales en las decisiones.</w:t>
      </w:r>
    </w:p>
    <w:p w:rsidR="00DE5A54" w:rsidRDefault="00DE5A54" w:rsidP="00DE5A54">
      <w:pPr>
        <w:spacing w:before="240" w:line="360" w:lineRule="auto"/>
        <w:ind w:left="426"/>
        <w:jc w:val="both"/>
        <w:rPr>
          <w:rFonts w:ascii="Arial" w:hAnsi="Arial" w:cs="Arial"/>
          <w:sz w:val="24"/>
          <w:szCs w:val="24"/>
        </w:rPr>
      </w:pPr>
      <w:r>
        <w:rPr>
          <w:rFonts w:ascii="Arial" w:hAnsi="Arial" w:cs="Arial"/>
          <w:b/>
          <w:sz w:val="24"/>
          <w:szCs w:val="24"/>
        </w:rPr>
        <w:t>PRÁCTICA:</w:t>
      </w:r>
      <w:r>
        <w:rPr>
          <w:rFonts w:ascii="Arial" w:hAnsi="Arial" w:cs="Arial"/>
          <w:sz w:val="24"/>
          <w:szCs w:val="24"/>
        </w:rPr>
        <w:t xml:space="preserve"> Con esta investigación se busca crear una plataforma de ayuda para resolver problemas que se generen y al mismo tiempo propone estrategias que al aplicarse contribuirían a resolverlo.</w:t>
      </w:r>
    </w:p>
    <w:p w:rsidR="00DE5A54" w:rsidRDefault="00DE5A54"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CD5F08" w:rsidRDefault="00CD5F08" w:rsidP="00DE5A54">
      <w:pPr>
        <w:pStyle w:val="Prrafodelista"/>
        <w:spacing w:line="360" w:lineRule="auto"/>
        <w:ind w:left="0"/>
        <w:jc w:val="both"/>
        <w:rPr>
          <w:rFonts w:ascii="Arial" w:hAnsi="Arial" w:cs="Arial"/>
          <w:b/>
          <w:sz w:val="24"/>
          <w:szCs w:val="24"/>
        </w:rPr>
      </w:pPr>
    </w:p>
    <w:p w:rsidR="00DE5A54" w:rsidRDefault="00EA322F" w:rsidP="00575DA8">
      <w:pPr>
        <w:pStyle w:val="Ttulo1"/>
        <w:rPr>
          <w:rFonts w:ascii="Arial" w:hAnsi="Arial" w:cs="Arial"/>
          <w:b/>
          <w:color w:val="000000" w:themeColor="text1"/>
          <w:sz w:val="24"/>
          <w:szCs w:val="24"/>
        </w:rPr>
      </w:pPr>
      <w:bookmarkStart w:id="18" w:name="_Toc522485481"/>
      <w:r w:rsidRPr="006F1C0B">
        <w:rPr>
          <w:rFonts w:ascii="Arial" w:hAnsi="Arial" w:cs="Arial"/>
          <w:b/>
          <w:color w:val="000000" w:themeColor="text1"/>
          <w:sz w:val="24"/>
          <w:szCs w:val="24"/>
        </w:rPr>
        <w:lastRenderedPageBreak/>
        <w:t>II</w:t>
      </w:r>
      <w:r w:rsidR="00695AF4" w:rsidRPr="006F1C0B">
        <w:rPr>
          <w:rFonts w:ascii="Arial" w:hAnsi="Arial" w:cs="Arial"/>
          <w:b/>
          <w:color w:val="000000" w:themeColor="text1"/>
          <w:sz w:val="24"/>
          <w:szCs w:val="24"/>
        </w:rPr>
        <w:t>.- Objetivo</w:t>
      </w:r>
      <w:r w:rsidR="003F206E" w:rsidRPr="006F1C0B">
        <w:rPr>
          <w:rFonts w:ascii="Arial" w:hAnsi="Arial" w:cs="Arial"/>
          <w:b/>
          <w:color w:val="000000" w:themeColor="text1"/>
          <w:sz w:val="24"/>
          <w:szCs w:val="24"/>
        </w:rPr>
        <w:t>s</w:t>
      </w:r>
      <w:bookmarkEnd w:id="18"/>
    </w:p>
    <w:p w:rsidR="006F1C0B" w:rsidRPr="006F1C0B" w:rsidRDefault="006F1C0B" w:rsidP="006F1C0B"/>
    <w:p w:rsidR="00DE5A54" w:rsidRDefault="00EA322F" w:rsidP="006F1C0B">
      <w:pPr>
        <w:pStyle w:val="Ttulo2"/>
        <w:ind w:firstLine="708"/>
        <w:rPr>
          <w:rFonts w:ascii="Arial" w:hAnsi="Arial" w:cs="Arial"/>
          <w:b/>
          <w:color w:val="000000" w:themeColor="text1"/>
          <w:sz w:val="24"/>
          <w:szCs w:val="24"/>
        </w:rPr>
      </w:pPr>
      <w:bookmarkStart w:id="19" w:name="_Toc522485482"/>
      <w:r w:rsidRPr="006F1C0B">
        <w:rPr>
          <w:rFonts w:ascii="Arial" w:hAnsi="Arial" w:cs="Arial"/>
          <w:b/>
          <w:color w:val="000000" w:themeColor="text1"/>
          <w:sz w:val="24"/>
          <w:szCs w:val="24"/>
        </w:rPr>
        <w:t>2.</w:t>
      </w:r>
      <w:r w:rsidR="00695AF4" w:rsidRPr="006F1C0B">
        <w:rPr>
          <w:rFonts w:ascii="Arial" w:hAnsi="Arial" w:cs="Arial"/>
          <w:b/>
          <w:color w:val="000000" w:themeColor="text1"/>
          <w:sz w:val="24"/>
          <w:szCs w:val="24"/>
        </w:rPr>
        <w:t>1.- General</w:t>
      </w:r>
      <w:bookmarkEnd w:id="19"/>
    </w:p>
    <w:p w:rsidR="006F1C0B" w:rsidRPr="006F1C0B" w:rsidRDefault="006F1C0B" w:rsidP="006F1C0B"/>
    <w:p w:rsidR="00DE5A54" w:rsidRDefault="00DE5A54" w:rsidP="006F1C0B">
      <w:pPr>
        <w:spacing w:line="360" w:lineRule="auto"/>
        <w:ind w:left="1416"/>
        <w:jc w:val="both"/>
        <w:rPr>
          <w:rFonts w:ascii="Arial" w:hAnsi="Arial" w:cs="Arial"/>
          <w:b/>
          <w:sz w:val="24"/>
          <w:szCs w:val="24"/>
        </w:rPr>
      </w:pPr>
      <w:r>
        <w:rPr>
          <w:rFonts w:ascii="Arial" w:hAnsi="Arial" w:cs="Arial"/>
          <w:b/>
          <w:sz w:val="24"/>
          <w:szCs w:val="24"/>
        </w:rPr>
        <w:t>ANALIZAR:</w:t>
      </w:r>
      <w:r>
        <w:rPr>
          <w:rFonts w:ascii="Arial" w:hAnsi="Arial" w:cs="Arial"/>
          <w:sz w:val="24"/>
          <w:szCs w:val="24"/>
        </w:rPr>
        <w:t xml:space="preserve"> La Problemática en la Aplicación del Indulto Humanitario en el Perú Caso Fujimori.</w:t>
      </w:r>
    </w:p>
    <w:p w:rsidR="00DE5A54" w:rsidRDefault="00EA322F" w:rsidP="006F1C0B">
      <w:pPr>
        <w:pStyle w:val="Ttulo2"/>
        <w:ind w:firstLine="708"/>
        <w:rPr>
          <w:rFonts w:ascii="Arial" w:hAnsi="Arial" w:cs="Arial"/>
          <w:b/>
          <w:color w:val="000000" w:themeColor="text1"/>
          <w:sz w:val="24"/>
          <w:szCs w:val="24"/>
        </w:rPr>
      </w:pPr>
      <w:bookmarkStart w:id="20" w:name="_Toc522485483"/>
      <w:r w:rsidRPr="006F1C0B">
        <w:rPr>
          <w:rFonts w:ascii="Arial" w:hAnsi="Arial" w:cs="Arial"/>
          <w:b/>
          <w:color w:val="000000" w:themeColor="text1"/>
          <w:sz w:val="24"/>
          <w:szCs w:val="24"/>
        </w:rPr>
        <w:t>2.</w:t>
      </w:r>
      <w:r w:rsidR="00695AF4" w:rsidRPr="006F1C0B">
        <w:rPr>
          <w:rFonts w:ascii="Arial" w:hAnsi="Arial" w:cs="Arial"/>
          <w:b/>
          <w:color w:val="000000" w:themeColor="text1"/>
          <w:sz w:val="24"/>
          <w:szCs w:val="24"/>
        </w:rPr>
        <w:t>2.- Específicos</w:t>
      </w:r>
      <w:bookmarkEnd w:id="20"/>
    </w:p>
    <w:p w:rsidR="006F1C0B" w:rsidRPr="006F1C0B" w:rsidRDefault="006F1C0B" w:rsidP="006F1C0B"/>
    <w:p w:rsidR="00DE5A54" w:rsidRDefault="00DE5A54" w:rsidP="00DE5A54">
      <w:pPr>
        <w:pStyle w:val="Prrafodelista"/>
        <w:numPr>
          <w:ilvl w:val="0"/>
          <w:numId w:val="21"/>
        </w:numPr>
        <w:spacing w:after="200" w:line="360" w:lineRule="auto"/>
        <w:jc w:val="both"/>
        <w:rPr>
          <w:rFonts w:ascii="Arial" w:hAnsi="Arial" w:cs="Arial"/>
          <w:b/>
          <w:color w:val="000000"/>
          <w:sz w:val="24"/>
          <w:szCs w:val="24"/>
          <w:u w:val="single"/>
        </w:rPr>
      </w:pPr>
      <w:r>
        <w:rPr>
          <w:rFonts w:ascii="Arial" w:hAnsi="Arial" w:cs="Arial"/>
          <w:color w:val="000000"/>
          <w:sz w:val="24"/>
          <w:szCs w:val="24"/>
        </w:rPr>
        <w:t>EXPLICAR los principios básicos del Derecho Internacional respecto del delito de lesa humanidad.</w:t>
      </w:r>
    </w:p>
    <w:p w:rsidR="00DE5A54" w:rsidRDefault="00DE5A54" w:rsidP="00DE5A54">
      <w:pPr>
        <w:pStyle w:val="Prrafodelista"/>
        <w:numPr>
          <w:ilvl w:val="0"/>
          <w:numId w:val="21"/>
        </w:numPr>
        <w:spacing w:after="200" w:line="360" w:lineRule="auto"/>
        <w:jc w:val="both"/>
        <w:rPr>
          <w:rFonts w:ascii="Arial" w:hAnsi="Arial" w:cs="Arial"/>
          <w:b/>
          <w:color w:val="000000"/>
          <w:sz w:val="24"/>
          <w:szCs w:val="24"/>
          <w:u w:val="single"/>
        </w:rPr>
      </w:pPr>
      <w:r>
        <w:rPr>
          <w:rFonts w:ascii="Arial" w:hAnsi="Arial" w:cs="Arial"/>
          <w:color w:val="000000"/>
          <w:sz w:val="24"/>
          <w:szCs w:val="24"/>
        </w:rPr>
        <w:t>DETERMINAR el fundamento del indulto y como éste se debió haber aplicado en el caso Fujimori y cuáles son sus principales problemas</w:t>
      </w:r>
      <w:r>
        <w:rPr>
          <w:rFonts w:ascii="Arial" w:hAnsi="Arial" w:cs="Arial"/>
          <w:sz w:val="24"/>
          <w:szCs w:val="24"/>
        </w:rPr>
        <w:t>.</w:t>
      </w:r>
    </w:p>
    <w:p w:rsidR="00DE5A54" w:rsidRDefault="00DE5A54" w:rsidP="00DE5A54">
      <w:pPr>
        <w:pStyle w:val="Prrafodelista"/>
        <w:numPr>
          <w:ilvl w:val="0"/>
          <w:numId w:val="21"/>
        </w:numPr>
        <w:spacing w:after="200" w:line="360" w:lineRule="auto"/>
        <w:jc w:val="both"/>
        <w:rPr>
          <w:rFonts w:ascii="Arial" w:hAnsi="Arial" w:cs="Arial"/>
          <w:b/>
          <w:color w:val="000000"/>
          <w:sz w:val="24"/>
          <w:szCs w:val="24"/>
          <w:u w:val="single"/>
        </w:rPr>
      </w:pPr>
      <w:r>
        <w:rPr>
          <w:rFonts w:ascii="Arial" w:hAnsi="Arial" w:cs="Arial"/>
          <w:sz w:val="24"/>
          <w:szCs w:val="24"/>
        </w:rPr>
        <w:t>IDENTIFICAR Y DESARROLLAR criterios unificadores para la correcta aplicación del indulto humanitario en el caso Fujimori que sirvan de modelo para casos posteriores a fin de evitar vacíos en la norma.</w:t>
      </w:r>
    </w:p>
    <w:p w:rsidR="00DE5A54" w:rsidRDefault="00DE5A54" w:rsidP="00DE5A54">
      <w:pPr>
        <w:pStyle w:val="Prrafodelista"/>
        <w:spacing w:after="200" w:line="360" w:lineRule="auto"/>
        <w:jc w:val="both"/>
        <w:rPr>
          <w:rFonts w:ascii="Arial" w:hAnsi="Arial" w:cs="Arial"/>
          <w:b/>
          <w:color w:val="000000"/>
          <w:sz w:val="24"/>
          <w:szCs w:val="24"/>
          <w:u w:val="single"/>
        </w:rPr>
      </w:pPr>
    </w:p>
    <w:p w:rsidR="00DE5A54" w:rsidRDefault="00DE5A54" w:rsidP="00575DA8">
      <w:pPr>
        <w:pStyle w:val="Ttulo1"/>
        <w:rPr>
          <w:rFonts w:ascii="Arial" w:hAnsi="Arial" w:cs="Arial"/>
          <w:b/>
          <w:color w:val="000000" w:themeColor="text1"/>
          <w:sz w:val="24"/>
          <w:szCs w:val="24"/>
        </w:rPr>
      </w:pPr>
      <w:bookmarkStart w:id="21" w:name="_Toc522485484"/>
      <w:r w:rsidRPr="006F1C0B">
        <w:rPr>
          <w:rFonts w:ascii="Arial" w:hAnsi="Arial" w:cs="Arial"/>
          <w:b/>
          <w:color w:val="000000" w:themeColor="text1"/>
          <w:sz w:val="24"/>
          <w:szCs w:val="24"/>
        </w:rPr>
        <w:t>III.- MARCO TEORICO.</w:t>
      </w:r>
      <w:bookmarkEnd w:id="21"/>
    </w:p>
    <w:p w:rsidR="006F1C0B" w:rsidRPr="006F1C0B" w:rsidRDefault="006F1C0B" w:rsidP="006F1C0B"/>
    <w:p w:rsidR="00DE5A54" w:rsidRDefault="00DE5A54" w:rsidP="00575DA8">
      <w:pPr>
        <w:pStyle w:val="Ttulo2"/>
        <w:rPr>
          <w:rFonts w:ascii="Arial" w:hAnsi="Arial" w:cs="Arial"/>
          <w:b/>
          <w:color w:val="000000" w:themeColor="text1"/>
          <w:sz w:val="24"/>
          <w:szCs w:val="24"/>
        </w:rPr>
      </w:pPr>
      <w:r w:rsidRPr="006F1C0B">
        <w:rPr>
          <w:rFonts w:ascii="Arial" w:hAnsi="Arial" w:cs="Arial"/>
          <w:b/>
          <w:color w:val="000000" w:themeColor="text1"/>
          <w:sz w:val="24"/>
          <w:szCs w:val="24"/>
        </w:rPr>
        <w:t xml:space="preserve">     </w:t>
      </w:r>
      <w:bookmarkStart w:id="22" w:name="_Toc522485485"/>
      <w:r w:rsidR="00695AF4" w:rsidRPr="006F1C0B">
        <w:rPr>
          <w:rFonts w:ascii="Arial" w:hAnsi="Arial" w:cs="Arial"/>
          <w:b/>
          <w:color w:val="000000" w:themeColor="text1"/>
          <w:sz w:val="24"/>
          <w:szCs w:val="24"/>
        </w:rPr>
        <w:t>3.1. Antecedentes del Problema</w:t>
      </w:r>
      <w:r w:rsidRPr="006F1C0B">
        <w:rPr>
          <w:rFonts w:ascii="Arial" w:hAnsi="Arial" w:cs="Arial"/>
          <w:b/>
          <w:color w:val="000000" w:themeColor="text1"/>
          <w:sz w:val="24"/>
          <w:szCs w:val="24"/>
        </w:rPr>
        <w:t>.</w:t>
      </w:r>
      <w:bookmarkEnd w:id="22"/>
    </w:p>
    <w:p w:rsidR="006F1C0B" w:rsidRPr="006F1C0B" w:rsidRDefault="006F1C0B" w:rsidP="006F1C0B"/>
    <w:p w:rsidR="00DE5A54" w:rsidRPr="006F1C0B" w:rsidRDefault="00DE5A54" w:rsidP="00DE5A54">
      <w:pPr>
        <w:tabs>
          <w:tab w:val="left" w:pos="284"/>
        </w:tabs>
        <w:spacing w:line="360" w:lineRule="auto"/>
        <w:ind w:left="708"/>
        <w:jc w:val="both"/>
        <w:rPr>
          <w:rFonts w:ascii="Arial" w:hAnsi="Arial" w:cs="Arial"/>
          <w:sz w:val="24"/>
          <w:szCs w:val="24"/>
        </w:rPr>
      </w:pPr>
      <w:r w:rsidRPr="006F1C0B">
        <w:rPr>
          <w:rFonts w:ascii="Arial" w:hAnsi="Arial" w:cs="Arial"/>
          <w:sz w:val="24"/>
          <w:szCs w:val="24"/>
        </w:rPr>
        <w:t>A nivel nacional se han desarrollado investigaciones acerca del indulto común, mas no se registran investigaciones realizadas respecto del indulto por razones humanitarias.</w:t>
      </w:r>
    </w:p>
    <w:p w:rsidR="00DE5A54" w:rsidRPr="006F1C0B" w:rsidRDefault="00DE5A54" w:rsidP="00DE5A54">
      <w:pPr>
        <w:tabs>
          <w:tab w:val="left" w:pos="284"/>
        </w:tabs>
        <w:spacing w:line="360" w:lineRule="auto"/>
        <w:ind w:left="708"/>
        <w:jc w:val="both"/>
        <w:rPr>
          <w:rFonts w:ascii="Arial" w:hAnsi="Arial" w:cs="Arial"/>
          <w:sz w:val="24"/>
          <w:szCs w:val="24"/>
        </w:rPr>
      </w:pPr>
      <w:r w:rsidRPr="006F1C0B">
        <w:rPr>
          <w:rFonts w:ascii="Arial" w:hAnsi="Arial" w:cs="Arial"/>
          <w:sz w:val="24"/>
          <w:szCs w:val="24"/>
        </w:rPr>
        <w:t>En cambio, a nivel internacional este tema ha sido objeto de estudio y por lo tanto posteriormente desarrollado.</w:t>
      </w:r>
    </w:p>
    <w:p w:rsidR="00DE5A54" w:rsidRDefault="00DE5A54" w:rsidP="00DE5A54">
      <w:pPr>
        <w:tabs>
          <w:tab w:val="left" w:pos="284"/>
        </w:tabs>
        <w:spacing w:line="360" w:lineRule="auto"/>
        <w:ind w:left="708"/>
        <w:jc w:val="both"/>
        <w:rPr>
          <w:rFonts w:ascii="Arial" w:hAnsi="Arial" w:cs="Arial"/>
          <w:sz w:val="24"/>
          <w:szCs w:val="24"/>
        </w:rPr>
      </w:pPr>
      <w:proofErr w:type="spellStart"/>
      <w:r>
        <w:rPr>
          <w:rFonts w:ascii="Arial" w:hAnsi="Arial" w:cs="Arial"/>
          <w:sz w:val="24"/>
          <w:szCs w:val="24"/>
        </w:rPr>
        <w:t>Indhira</w:t>
      </w:r>
      <w:proofErr w:type="spellEnd"/>
      <w:r>
        <w:rPr>
          <w:rFonts w:ascii="Arial" w:hAnsi="Arial" w:cs="Arial"/>
          <w:sz w:val="24"/>
          <w:szCs w:val="24"/>
        </w:rPr>
        <w:t xml:space="preserve"> </w:t>
      </w:r>
      <w:proofErr w:type="spellStart"/>
      <w:r>
        <w:rPr>
          <w:rFonts w:ascii="Arial" w:hAnsi="Arial" w:cs="Arial"/>
          <w:sz w:val="24"/>
          <w:szCs w:val="24"/>
        </w:rPr>
        <w:t>Kapuzine</w:t>
      </w:r>
      <w:proofErr w:type="spellEnd"/>
      <w:r>
        <w:rPr>
          <w:rFonts w:ascii="Arial" w:hAnsi="Arial" w:cs="Arial"/>
          <w:sz w:val="24"/>
          <w:szCs w:val="24"/>
        </w:rPr>
        <w:t xml:space="preserve"> Altamirano Burbano (2016) – Ecuador: “El concepto de Razones Humanitarias en el Procedimiento del indulto de la Asamblea Nacional”   </w:t>
      </w:r>
    </w:p>
    <w:p w:rsidR="00DE5A54" w:rsidRDefault="00DE5A54" w:rsidP="00DE5A54">
      <w:pPr>
        <w:tabs>
          <w:tab w:val="left" w:pos="284"/>
        </w:tabs>
        <w:spacing w:line="360" w:lineRule="auto"/>
        <w:ind w:left="708"/>
        <w:jc w:val="both"/>
        <w:rPr>
          <w:rFonts w:ascii="Arial" w:hAnsi="Arial" w:cs="Arial"/>
          <w:sz w:val="24"/>
          <w:szCs w:val="24"/>
        </w:rPr>
      </w:pPr>
      <w:r>
        <w:rPr>
          <w:rFonts w:ascii="Arial" w:hAnsi="Arial" w:cs="Arial"/>
          <w:sz w:val="24"/>
          <w:szCs w:val="24"/>
        </w:rPr>
        <w:lastRenderedPageBreak/>
        <w:t xml:space="preserve">Dicho trabajo de tesis desarrolla un análisis </w:t>
      </w:r>
      <w:proofErr w:type="spellStart"/>
      <w:r>
        <w:rPr>
          <w:rFonts w:ascii="Arial" w:hAnsi="Arial" w:cs="Arial"/>
          <w:sz w:val="24"/>
          <w:szCs w:val="24"/>
        </w:rPr>
        <w:t>critico</w:t>
      </w:r>
      <w:proofErr w:type="spellEnd"/>
      <w:r>
        <w:rPr>
          <w:rFonts w:ascii="Arial" w:hAnsi="Arial" w:cs="Arial"/>
          <w:sz w:val="24"/>
          <w:szCs w:val="24"/>
        </w:rPr>
        <w:t xml:space="preserve"> respecto de la figura del indulto por razones humanitarias, además de analizar las ventajas y desventajas que presenta dicha institución y por </w:t>
      </w:r>
      <w:proofErr w:type="gramStart"/>
      <w:r>
        <w:rPr>
          <w:rFonts w:ascii="Arial" w:hAnsi="Arial" w:cs="Arial"/>
          <w:sz w:val="24"/>
          <w:szCs w:val="24"/>
        </w:rPr>
        <w:t>ultimo</w:t>
      </w:r>
      <w:proofErr w:type="gramEnd"/>
      <w:r>
        <w:rPr>
          <w:rFonts w:ascii="Arial" w:hAnsi="Arial" w:cs="Arial"/>
          <w:sz w:val="24"/>
          <w:szCs w:val="24"/>
        </w:rPr>
        <w:t xml:space="preserve"> presenta una propuesta para su correcto otorgamiento por parte del Presidente de la Republica de Ecuador. </w:t>
      </w:r>
    </w:p>
    <w:p w:rsidR="00DE5A54" w:rsidRDefault="00DE5A54" w:rsidP="00DE5A54">
      <w:pPr>
        <w:tabs>
          <w:tab w:val="left" w:pos="284"/>
        </w:tabs>
        <w:spacing w:line="360" w:lineRule="auto"/>
        <w:ind w:left="708"/>
        <w:jc w:val="both"/>
        <w:rPr>
          <w:rFonts w:ascii="Arial" w:hAnsi="Arial" w:cs="Arial"/>
          <w:sz w:val="24"/>
          <w:szCs w:val="24"/>
        </w:rPr>
      </w:pPr>
      <w:r>
        <w:rPr>
          <w:rFonts w:ascii="Arial" w:hAnsi="Arial" w:cs="Arial"/>
          <w:sz w:val="24"/>
          <w:szCs w:val="24"/>
        </w:rPr>
        <w:t xml:space="preserve">La innovación que presenta el vecino país de Ecuador es que el indulto humanitario lo puede conceder tanto la Asamblea Nacional como el Presidente de la Republica de Ecuador, sin embargo el primero de ellos para otorgarlo necesita de ciertos requisitos como:  </w:t>
      </w:r>
      <w:r w:rsidRPr="00CD5F08">
        <w:rPr>
          <w:rFonts w:ascii="Arial" w:hAnsi="Arial" w:cs="Arial"/>
          <w:sz w:val="24"/>
          <w:szCs w:val="24"/>
        </w:rPr>
        <w:t>a)</w:t>
      </w:r>
      <w:r>
        <w:rPr>
          <w:rFonts w:ascii="Arial" w:hAnsi="Arial" w:cs="Arial"/>
          <w:sz w:val="24"/>
          <w:szCs w:val="24"/>
        </w:rPr>
        <w:t xml:space="preserve"> contar con el voto favorable de las dos terceras partes de los integrantes, y </w:t>
      </w:r>
      <w:r w:rsidRPr="00CD5F08">
        <w:rPr>
          <w:rFonts w:ascii="Arial" w:hAnsi="Arial" w:cs="Arial"/>
          <w:sz w:val="24"/>
          <w:szCs w:val="24"/>
        </w:rPr>
        <w:t>b)</w:t>
      </w:r>
      <w:r>
        <w:rPr>
          <w:rFonts w:ascii="Arial" w:hAnsi="Arial" w:cs="Arial"/>
          <w:sz w:val="24"/>
          <w:szCs w:val="24"/>
        </w:rPr>
        <w:t xml:space="preserve"> ésta no procede contra los delitos que afectan a la humanidad, señalando así al genocidio, la tortura, la desaparición forzada, secuestro y homicidio por razones políticas o de conciencia, tampoco por haber cometidos delitos contra la administración pública.  En cambio, el presidente de la Republica puede conceder el indulto humanitario, pero sin ninguna restricción. </w:t>
      </w:r>
    </w:p>
    <w:p w:rsidR="00DE5A54" w:rsidRDefault="00DE5A54" w:rsidP="00DE5A54">
      <w:pPr>
        <w:tabs>
          <w:tab w:val="left" w:pos="284"/>
        </w:tabs>
        <w:spacing w:line="360" w:lineRule="auto"/>
        <w:ind w:left="708"/>
        <w:jc w:val="both"/>
        <w:rPr>
          <w:rFonts w:ascii="Arial" w:hAnsi="Arial" w:cs="Arial"/>
          <w:sz w:val="24"/>
          <w:szCs w:val="24"/>
        </w:rPr>
      </w:pPr>
      <w:r>
        <w:rPr>
          <w:rFonts w:ascii="Arial" w:hAnsi="Arial" w:cs="Arial"/>
          <w:sz w:val="24"/>
          <w:szCs w:val="24"/>
        </w:rPr>
        <w:t>Asimismo, resalta que dicha institución está dirigida solo a procesados o sentenciados que se encuentren afectados física y psicológicamente, o que padecen una enfermedad terminal. Además, diferencia la figura jurídica del indulto de la amnistía y sus consecuentes efectos jurídicos.</w:t>
      </w:r>
    </w:p>
    <w:p w:rsidR="00DE5A54" w:rsidRDefault="00DE5A54" w:rsidP="00DE5A54">
      <w:pPr>
        <w:tabs>
          <w:tab w:val="left" w:pos="284"/>
        </w:tabs>
        <w:spacing w:line="360" w:lineRule="auto"/>
        <w:ind w:left="708"/>
        <w:jc w:val="both"/>
        <w:rPr>
          <w:rFonts w:ascii="Arial" w:hAnsi="Arial" w:cs="Arial"/>
          <w:sz w:val="24"/>
          <w:szCs w:val="24"/>
        </w:rPr>
      </w:pPr>
      <w:r>
        <w:rPr>
          <w:rFonts w:ascii="Arial" w:hAnsi="Arial" w:cs="Arial"/>
          <w:sz w:val="24"/>
          <w:szCs w:val="24"/>
        </w:rPr>
        <w:t xml:space="preserve">Su autora propone que respecto de la facultad que posee el </w:t>
      </w:r>
      <w:proofErr w:type="gramStart"/>
      <w:r>
        <w:rPr>
          <w:rFonts w:ascii="Arial" w:hAnsi="Arial" w:cs="Arial"/>
          <w:sz w:val="24"/>
          <w:szCs w:val="24"/>
        </w:rPr>
        <w:t>Presidente</w:t>
      </w:r>
      <w:proofErr w:type="gramEnd"/>
      <w:r>
        <w:rPr>
          <w:rFonts w:ascii="Arial" w:hAnsi="Arial" w:cs="Arial"/>
          <w:sz w:val="24"/>
          <w:szCs w:val="24"/>
        </w:rPr>
        <w:t xml:space="preserve"> de indultar sin restricciones, necesita de innovaciones en cuanto al aspecto formal como de fondo, con la finalidad de que éste opere de una manera objetiva y no subjetiva pues puede existir una vulneración de derechos fundamentales, y a normas internacionales de aplicación inmediata y también porque ésta siempre se ve empañada o relacionada con la polémica respecto de la persona a quien se le otorga. Una de las tantas restricciones que propone y que más resalta el tesista es: </w:t>
      </w:r>
      <w:r w:rsidRPr="00CD5F08">
        <w:rPr>
          <w:rFonts w:ascii="Arial" w:hAnsi="Arial" w:cs="Arial"/>
          <w:sz w:val="24"/>
          <w:szCs w:val="24"/>
        </w:rPr>
        <w:t>a)</w:t>
      </w:r>
      <w:r>
        <w:rPr>
          <w:rFonts w:ascii="Arial" w:hAnsi="Arial" w:cs="Arial"/>
          <w:sz w:val="24"/>
          <w:szCs w:val="24"/>
        </w:rPr>
        <w:t xml:space="preserve"> que solo proceda en casos que se haya cometido un delito común, </w:t>
      </w:r>
      <w:r w:rsidRPr="00CD5F08">
        <w:rPr>
          <w:rFonts w:ascii="Arial" w:hAnsi="Arial" w:cs="Arial"/>
          <w:sz w:val="24"/>
          <w:szCs w:val="24"/>
        </w:rPr>
        <w:t>b)</w:t>
      </w:r>
      <w:r>
        <w:rPr>
          <w:rFonts w:ascii="Arial" w:hAnsi="Arial" w:cs="Arial"/>
          <w:sz w:val="24"/>
          <w:szCs w:val="24"/>
        </w:rPr>
        <w:t xml:space="preserve"> que no proceda en los casos de delitos de violación cuando la </w:t>
      </w:r>
      <w:r w:rsidR="006F1C0B">
        <w:rPr>
          <w:rFonts w:ascii="Arial" w:hAnsi="Arial" w:cs="Arial"/>
          <w:sz w:val="24"/>
          <w:szCs w:val="24"/>
        </w:rPr>
        <w:t>víctima</w:t>
      </w:r>
      <w:r>
        <w:rPr>
          <w:rFonts w:ascii="Arial" w:hAnsi="Arial" w:cs="Arial"/>
          <w:sz w:val="24"/>
          <w:szCs w:val="24"/>
        </w:rPr>
        <w:t xml:space="preserve"> fuere menor de dieciocho años.   </w:t>
      </w:r>
    </w:p>
    <w:p w:rsidR="006F1C0B" w:rsidRDefault="006F1C0B" w:rsidP="00DE5A54">
      <w:pPr>
        <w:tabs>
          <w:tab w:val="left" w:pos="284"/>
        </w:tabs>
        <w:spacing w:line="360" w:lineRule="auto"/>
        <w:ind w:left="708"/>
        <w:jc w:val="both"/>
        <w:rPr>
          <w:rFonts w:ascii="Arial" w:hAnsi="Arial" w:cs="Arial"/>
          <w:sz w:val="24"/>
          <w:szCs w:val="24"/>
        </w:rPr>
      </w:pPr>
    </w:p>
    <w:p w:rsidR="00DE5A54" w:rsidRDefault="00695AF4" w:rsidP="00575DA8">
      <w:pPr>
        <w:pStyle w:val="Ttulo2"/>
        <w:rPr>
          <w:rFonts w:ascii="Arial" w:hAnsi="Arial" w:cs="Arial"/>
          <w:b/>
          <w:color w:val="000000" w:themeColor="text1"/>
          <w:sz w:val="24"/>
          <w:szCs w:val="24"/>
        </w:rPr>
      </w:pPr>
      <w:bookmarkStart w:id="23" w:name="_Toc522485486"/>
      <w:r w:rsidRPr="006F1C0B">
        <w:rPr>
          <w:rFonts w:ascii="Arial" w:hAnsi="Arial" w:cs="Arial"/>
          <w:b/>
          <w:color w:val="000000" w:themeColor="text1"/>
          <w:sz w:val="24"/>
          <w:szCs w:val="24"/>
        </w:rPr>
        <w:lastRenderedPageBreak/>
        <w:t>3.2. Base Teórica</w:t>
      </w:r>
      <w:bookmarkEnd w:id="23"/>
    </w:p>
    <w:p w:rsidR="006F1C0B" w:rsidRPr="006F1C0B" w:rsidRDefault="006F1C0B" w:rsidP="006F1C0B"/>
    <w:p w:rsidR="00DE5A54" w:rsidRDefault="00DE5A54" w:rsidP="00DE5A54">
      <w:pPr>
        <w:autoSpaceDE w:val="0"/>
        <w:autoSpaceDN w:val="0"/>
        <w:adjustRightInd w:val="0"/>
        <w:spacing w:after="200" w:line="360" w:lineRule="auto"/>
        <w:ind w:left="851" w:firstLine="565"/>
        <w:jc w:val="both"/>
        <w:rPr>
          <w:rFonts w:ascii="Arial" w:hAnsi="Arial" w:cs="Arial"/>
          <w:sz w:val="24"/>
          <w:szCs w:val="24"/>
        </w:rPr>
      </w:pPr>
      <w:r>
        <w:rPr>
          <w:rFonts w:ascii="Arial" w:hAnsi="Arial" w:cs="Arial"/>
          <w:sz w:val="24"/>
          <w:szCs w:val="24"/>
        </w:rPr>
        <w:t>Sobre el principio de humanidad en el Derecho Penal BERISTAIN (2003)</w:t>
      </w:r>
      <w:r>
        <w:rPr>
          <w:rStyle w:val="Refdenotaalpie"/>
          <w:rFonts w:ascii="Arial" w:hAnsi="Arial" w:cs="Arial"/>
          <w:sz w:val="24"/>
          <w:szCs w:val="24"/>
        </w:rPr>
        <w:footnoteReference w:id="10"/>
      </w:r>
      <w:r>
        <w:rPr>
          <w:rFonts w:ascii="Arial" w:hAnsi="Arial" w:cs="Arial"/>
          <w:sz w:val="24"/>
          <w:szCs w:val="24"/>
        </w:rPr>
        <w:t xml:space="preserve"> sostiene que “en una sociedad democrática, centrada por tanto en el valor de la persona, también ha de ser respetuoso del principio de humanidad, un principio menos estudiado, pero, sin lugar a dudas, no menos importante”</w:t>
      </w:r>
    </w:p>
    <w:p w:rsidR="00DE5A54" w:rsidRDefault="00DE5A54" w:rsidP="00DE5A54">
      <w:pPr>
        <w:autoSpaceDE w:val="0"/>
        <w:autoSpaceDN w:val="0"/>
        <w:adjustRightInd w:val="0"/>
        <w:spacing w:after="200" w:line="360" w:lineRule="auto"/>
        <w:ind w:left="851" w:firstLine="565"/>
        <w:jc w:val="both"/>
        <w:rPr>
          <w:rFonts w:ascii="Arial" w:hAnsi="Arial" w:cs="Arial"/>
          <w:sz w:val="24"/>
          <w:szCs w:val="24"/>
        </w:rPr>
      </w:pPr>
      <w:r>
        <w:rPr>
          <w:rFonts w:ascii="Arial" w:hAnsi="Arial" w:cs="Arial"/>
          <w:sz w:val="24"/>
          <w:szCs w:val="24"/>
        </w:rPr>
        <w:t xml:space="preserve">Es importante y necesario el principio de humanidad en el derecho penal, por cuanto frente a toda consecuencia jurídica que se le someta al autor de un delito, ésta se le debe aplicar en equilibrio a su lado humano, es decir considerando que su bienestar físico y psicológico no se vea </w:t>
      </w:r>
      <w:proofErr w:type="gramStart"/>
      <w:r>
        <w:rPr>
          <w:rFonts w:ascii="Arial" w:hAnsi="Arial" w:cs="Arial"/>
          <w:sz w:val="24"/>
          <w:szCs w:val="24"/>
        </w:rPr>
        <w:t>afectado</w:t>
      </w:r>
      <w:proofErr w:type="gramEnd"/>
      <w:r>
        <w:rPr>
          <w:rFonts w:ascii="Arial" w:hAnsi="Arial" w:cs="Arial"/>
          <w:sz w:val="24"/>
          <w:szCs w:val="24"/>
        </w:rPr>
        <w:t xml:space="preserve"> sino que vaya acorde a su condición de ser humano. </w:t>
      </w:r>
    </w:p>
    <w:p w:rsidR="00DE5A54" w:rsidRDefault="00DE5A54" w:rsidP="00DE5A54">
      <w:pPr>
        <w:autoSpaceDE w:val="0"/>
        <w:autoSpaceDN w:val="0"/>
        <w:adjustRightInd w:val="0"/>
        <w:spacing w:after="0" w:line="240" w:lineRule="auto"/>
        <w:ind w:left="851"/>
        <w:rPr>
          <w:rFonts w:ascii="Souvenir-Light" w:hAnsi="Souvenir-Light" w:cs="Souvenir-Light"/>
          <w:sz w:val="19"/>
          <w:szCs w:val="19"/>
        </w:rPr>
      </w:pPr>
    </w:p>
    <w:p w:rsidR="00DE5A54" w:rsidRDefault="00DE5A54" w:rsidP="00DE5A54">
      <w:pPr>
        <w:spacing w:after="200" w:line="360" w:lineRule="auto"/>
        <w:ind w:left="851" w:firstLine="565"/>
        <w:jc w:val="both"/>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t>Sobre el origen del indulto, ROY FREYRE (1997)</w:t>
      </w:r>
      <w:r>
        <w:rPr>
          <w:rStyle w:val="Refdenotaalpie"/>
          <w:rFonts w:ascii="Arial" w:eastAsia="Times New Roman" w:hAnsi="Arial" w:cs="Arial"/>
          <w:sz w:val="24"/>
          <w:szCs w:val="24"/>
          <w:lang w:eastAsia="es-PE"/>
        </w:rPr>
        <w:footnoteReference w:id="11"/>
      </w:r>
      <w:r>
        <w:rPr>
          <w:rFonts w:ascii="Arial" w:eastAsia="Times New Roman" w:hAnsi="Arial" w:cs="Arial"/>
          <w:sz w:val="24"/>
          <w:szCs w:val="24"/>
          <w:lang w:eastAsia="es-PE"/>
        </w:rPr>
        <w:t xml:space="preserve"> señala que</w:t>
      </w:r>
      <w:r>
        <w:rPr>
          <w:rFonts w:ascii="Arial" w:eastAsia="Times New Roman" w:hAnsi="Arial" w:cs="Arial"/>
          <w:i/>
          <w:iCs/>
          <w:sz w:val="24"/>
          <w:szCs w:val="24"/>
          <w:bdr w:val="none" w:sz="0" w:space="0" w:color="auto" w:frame="1"/>
          <w:lang w:eastAsia="es-PE"/>
        </w:rPr>
        <w:t xml:space="preserve"> “en la Constitución promulgada en 1867, por el Gral. Mariano Ignacio Prado, por entonces Presidente Provisorio de la República, todas las Constituciones que ha tenido el Perú, consignan al Indulto como una atribución del Congreso, o también como facultad del </w:t>
      </w:r>
      <w:proofErr w:type="gramStart"/>
      <w:r>
        <w:rPr>
          <w:rFonts w:ascii="Arial" w:eastAsia="Times New Roman" w:hAnsi="Arial" w:cs="Arial"/>
          <w:i/>
          <w:iCs/>
          <w:sz w:val="24"/>
          <w:szCs w:val="24"/>
          <w:bdr w:val="none" w:sz="0" w:space="0" w:color="auto" w:frame="1"/>
          <w:lang w:eastAsia="es-PE"/>
        </w:rPr>
        <w:t>Presidente</w:t>
      </w:r>
      <w:proofErr w:type="gramEnd"/>
      <w:r>
        <w:rPr>
          <w:rFonts w:ascii="Arial" w:eastAsia="Times New Roman" w:hAnsi="Arial" w:cs="Arial"/>
          <w:i/>
          <w:iCs/>
          <w:sz w:val="24"/>
          <w:szCs w:val="24"/>
          <w:bdr w:val="none" w:sz="0" w:space="0" w:color="auto" w:frame="1"/>
          <w:lang w:eastAsia="es-PE"/>
        </w:rPr>
        <w:t xml:space="preserve"> de la República”.</w:t>
      </w:r>
    </w:p>
    <w:p w:rsidR="00DE5A54" w:rsidRDefault="00DE5A54" w:rsidP="00DE5A54">
      <w:pPr>
        <w:spacing w:line="360" w:lineRule="auto"/>
        <w:ind w:left="851" w:firstLine="565"/>
        <w:jc w:val="both"/>
        <w:rPr>
          <w:rFonts w:ascii="Arial" w:eastAsia="Times New Roman" w:hAnsi="Arial" w:cs="Arial"/>
          <w:iCs/>
          <w:sz w:val="24"/>
          <w:szCs w:val="24"/>
          <w:bdr w:val="none" w:sz="0" w:space="0" w:color="auto" w:frame="1"/>
          <w:lang w:eastAsia="es-PE"/>
        </w:rPr>
      </w:pPr>
      <w:r>
        <w:rPr>
          <w:rFonts w:ascii="Arial" w:eastAsia="Times New Roman" w:hAnsi="Arial" w:cs="Arial"/>
          <w:iCs/>
          <w:sz w:val="24"/>
          <w:szCs w:val="24"/>
          <w:bdr w:val="none" w:sz="0" w:space="0" w:color="auto" w:frame="1"/>
          <w:lang w:eastAsia="es-PE"/>
        </w:rPr>
        <w:t xml:space="preserve">No cabe duda que hablar de la figura del indulto, es hablar de una institución con tradición constitucional pues ha sido reconocida expresamente en la mayoría de cartas políticas desde el inicio de nuestra vida republicana, siendo necesario señalar que el poder de indultar o perdonar ha sido reconocido en diversos ordenamientos </w:t>
      </w:r>
      <w:proofErr w:type="gramStart"/>
      <w:r>
        <w:rPr>
          <w:rFonts w:ascii="Arial" w:eastAsia="Times New Roman" w:hAnsi="Arial" w:cs="Arial"/>
          <w:iCs/>
          <w:sz w:val="24"/>
          <w:szCs w:val="24"/>
          <w:bdr w:val="none" w:sz="0" w:space="0" w:color="auto" w:frame="1"/>
          <w:lang w:eastAsia="es-PE"/>
        </w:rPr>
        <w:t>jurídicos</w:t>
      </w:r>
      <w:proofErr w:type="gramEnd"/>
      <w:r>
        <w:rPr>
          <w:rFonts w:ascii="Arial" w:eastAsia="Times New Roman" w:hAnsi="Arial" w:cs="Arial"/>
          <w:iCs/>
          <w:sz w:val="24"/>
          <w:szCs w:val="24"/>
          <w:bdr w:val="none" w:sz="0" w:space="0" w:color="auto" w:frame="1"/>
          <w:lang w:eastAsia="es-PE"/>
        </w:rPr>
        <w:t xml:space="preserve"> pero siempre con la misma consecuencia legal en todas ellas. </w:t>
      </w:r>
    </w:p>
    <w:p w:rsidR="00DE5A54" w:rsidRDefault="00DE5A54" w:rsidP="00DE5A54">
      <w:pPr>
        <w:pStyle w:val="Prrafodelista"/>
        <w:spacing w:after="200" w:line="360" w:lineRule="auto"/>
        <w:ind w:left="851" w:firstLine="565"/>
        <w:jc w:val="both"/>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lastRenderedPageBreak/>
        <w:t xml:space="preserve">Sobre que el indulto es una facultad exclusiva del </w:t>
      </w:r>
      <w:proofErr w:type="gramStart"/>
      <w:r>
        <w:rPr>
          <w:rFonts w:ascii="Arial" w:eastAsia="Times New Roman" w:hAnsi="Arial" w:cs="Arial"/>
          <w:sz w:val="24"/>
          <w:szCs w:val="24"/>
          <w:lang w:eastAsia="es-PE"/>
        </w:rPr>
        <w:t>Presidente</w:t>
      </w:r>
      <w:proofErr w:type="gramEnd"/>
      <w:r>
        <w:rPr>
          <w:rFonts w:ascii="Arial" w:eastAsia="Times New Roman" w:hAnsi="Arial" w:cs="Arial"/>
          <w:sz w:val="24"/>
          <w:szCs w:val="24"/>
          <w:lang w:eastAsia="es-PE"/>
        </w:rPr>
        <w:t>, Raúl ZAFFARONI (1993)</w:t>
      </w:r>
      <w:r>
        <w:rPr>
          <w:rStyle w:val="Refdenotaalpie"/>
          <w:rFonts w:ascii="Arial" w:eastAsia="Times New Roman" w:hAnsi="Arial" w:cs="Arial"/>
          <w:sz w:val="24"/>
          <w:szCs w:val="24"/>
          <w:lang w:eastAsia="es-PE"/>
        </w:rPr>
        <w:footnoteReference w:id="12"/>
      </w:r>
      <w:r>
        <w:rPr>
          <w:rFonts w:ascii="Arial" w:eastAsia="Times New Roman" w:hAnsi="Arial" w:cs="Arial"/>
          <w:sz w:val="24"/>
          <w:szCs w:val="24"/>
          <w:lang w:eastAsia="es-PE"/>
        </w:rPr>
        <w:t xml:space="preserve"> nos dice que, “</w:t>
      </w:r>
      <w:r>
        <w:rPr>
          <w:rFonts w:ascii="Arial" w:eastAsia="Times New Roman" w:hAnsi="Arial" w:cs="Arial"/>
          <w:i/>
          <w:iCs/>
          <w:sz w:val="24"/>
          <w:szCs w:val="24"/>
          <w:bdr w:val="none" w:sz="0" w:space="0" w:color="auto" w:frame="1"/>
          <w:lang w:eastAsia="es-PE"/>
        </w:rPr>
        <w:t>la naturaleza del derecho de gracia no es la de un acto judicial ni la de un acto administrativo, sino que es un acto de gobierno, un acto de poder, por lo cual no puede ser una actividad reglada. Si se olvida esto, el derecho de gracia e indulto parecería ser una injerencia del Poder Ejecutivo en el Judicial”</w:t>
      </w:r>
    </w:p>
    <w:p w:rsidR="00DE5A54" w:rsidRDefault="00DE5A54" w:rsidP="00DE5A54">
      <w:pPr>
        <w:spacing w:line="360" w:lineRule="auto"/>
        <w:ind w:left="851" w:firstLine="565"/>
        <w:jc w:val="both"/>
        <w:rPr>
          <w:rFonts w:ascii="Arial" w:eastAsia="Times New Roman" w:hAnsi="Arial" w:cs="Arial"/>
          <w:iCs/>
          <w:sz w:val="24"/>
          <w:szCs w:val="24"/>
          <w:bdr w:val="none" w:sz="0" w:space="0" w:color="auto" w:frame="1"/>
          <w:lang w:eastAsia="es-PE"/>
        </w:rPr>
      </w:pPr>
      <w:r>
        <w:rPr>
          <w:rFonts w:ascii="Arial" w:eastAsia="Times New Roman" w:hAnsi="Arial" w:cs="Arial"/>
          <w:iCs/>
          <w:sz w:val="24"/>
          <w:szCs w:val="24"/>
          <w:bdr w:val="none" w:sz="0" w:space="0" w:color="auto" w:frame="1"/>
          <w:lang w:eastAsia="es-PE"/>
        </w:rPr>
        <w:t xml:space="preserve">Coincido con lo manifestado por el maestro Eugenio Raúl Zaffaroni, por cuanto dicha facultad en nuestro país la otorga nuestra propia Carta Magna solo y exclusivamente al presidente de la Republica en calidad de cosa juzgada, es decir solo le corresponde al Ejecutivo tomar dicha decisión sin intervención de otros poderes y si es cosa juzgada entonces, no puede ser revisable ni revocado, más aun cuando no se trata de un proceso, de una sentencia o de una decisión jurisdiccional; sin embargo excepcionalmente considero que puede ser revisable solo si en el procedimiento se apreciara un notorio acto fraudulento o irregular por ejemplo en el caso de que se aprecien de manera obvia sospechas y posteriormente se compruebe que en los dictámenes médicos se aparentó el verdadero estado de salud del condenado, entonces habría responsabilidad penal de los médicos y también el Ministro del Sector que refrendó la resolución del indulto humanitario, mas no el presidente por cuanto no tiene responsabilidad política.    </w:t>
      </w:r>
    </w:p>
    <w:p w:rsidR="00DE5A54" w:rsidRDefault="00DE5A54" w:rsidP="00DE5A54">
      <w:pPr>
        <w:spacing w:after="200" w:line="360" w:lineRule="auto"/>
        <w:ind w:left="851" w:firstLine="565"/>
        <w:jc w:val="both"/>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t>En ese sentido QUIROGA LEON (2005)</w:t>
      </w:r>
      <w:r>
        <w:rPr>
          <w:rStyle w:val="Refdenotaalpie"/>
          <w:rFonts w:ascii="Arial" w:eastAsia="Times New Roman" w:hAnsi="Arial" w:cs="Arial"/>
          <w:sz w:val="24"/>
          <w:szCs w:val="24"/>
          <w:lang w:eastAsia="es-PE"/>
        </w:rPr>
        <w:footnoteReference w:id="13"/>
      </w:r>
      <w:r>
        <w:rPr>
          <w:rFonts w:ascii="Arial" w:eastAsia="Times New Roman" w:hAnsi="Arial" w:cs="Arial"/>
          <w:sz w:val="24"/>
          <w:szCs w:val="24"/>
          <w:lang w:eastAsia="es-PE"/>
        </w:rPr>
        <w:t>, comentando el derecho de gracia como potestad discrecional del Jefe de Estado, sostiene que: </w:t>
      </w:r>
      <w:r>
        <w:rPr>
          <w:rFonts w:ascii="Arial" w:eastAsia="Times New Roman" w:hAnsi="Arial" w:cs="Arial"/>
          <w:i/>
          <w:iCs/>
          <w:sz w:val="24"/>
          <w:szCs w:val="24"/>
          <w:bdr w:val="none" w:sz="0" w:space="0" w:color="auto" w:frame="1"/>
          <w:lang w:eastAsia="es-PE"/>
        </w:rPr>
        <w:t>siendo una potestad discrecional y política del Ejecutivo, carece de sentido pedirle motivación. La motivación solo es requisito esencial del debido proceso en una resolución que resuelve una controversia de derecho. (…</w:t>
      </w:r>
      <w:proofErr w:type="gramStart"/>
      <w:r>
        <w:rPr>
          <w:rFonts w:ascii="Arial" w:eastAsia="Times New Roman" w:hAnsi="Arial" w:cs="Arial"/>
          <w:i/>
          <w:iCs/>
          <w:sz w:val="24"/>
          <w:szCs w:val="24"/>
          <w:bdr w:val="none" w:sz="0" w:space="0" w:color="auto" w:frame="1"/>
          <w:lang w:eastAsia="es-PE"/>
        </w:rPr>
        <w:t>).por</w:t>
      </w:r>
      <w:proofErr w:type="gramEnd"/>
      <w:r>
        <w:rPr>
          <w:rFonts w:ascii="Arial" w:eastAsia="Times New Roman" w:hAnsi="Arial" w:cs="Arial"/>
          <w:i/>
          <w:iCs/>
          <w:sz w:val="24"/>
          <w:szCs w:val="24"/>
          <w:bdr w:val="none" w:sz="0" w:space="0" w:color="auto" w:frame="1"/>
          <w:lang w:eastAsia="es-PE"/>
        </w:rPr>
        <w:t xml:space="preserve"> lo tanto, como acto administrativo particular, su modo de control sería por medio de </w:t>
      </w:r>
      <w:r>
        <w:rPr>
          <w:rFonts w:ascii="Arial" w:eastAsia="Times New Roman" w:hAnsi="Arial" w:cs="Arial"/>
          <w:i/>
          <w:iCs/>
          <w:sz w:val="24"/>
          <w:szCs w:val="24"/>
          <w:bdr w:val="none" w:sz="0" w:space="0" w:color="auto" w:frame="1"/>
          <w:lang w:eastAsia="es-PE"/>
        </w:rPr>
        <w:lastRenderedPageBreak/>
        <w:t xml:space="preserve">la acción contencioso administrativa que prevé el artículo 148° de la Constitución. Pero la </w:t>
      </w:r>
      <w:proofErr w:type="gramStart"/>
      <w:r>
        <w:rPr>
          <w:rFonts w:ascii="Arial" w:eastAsia="Times New Roman" w:hAnsi="Arial" w:cs="Arial"/>
          <w:i/>
          <w:iCs/>
          <w:sz w:val="24"/>
          <w:szCs w:val="24"/>
          <w:bdr w:val="none" w:sz="0" w:space="0" w:color="auto" w:frame="1"/>
          <w:lang w:eastAsia="es-PE"/>
        </w:rPr>
        <w:t>acción contencioso</w:t>
      </w:r>
      <w:proofErr w:type="gramEnd"/>
      <w:r>
        <w:rPr>
          <w:rFonts w:ascii="Arial" w:eastAsia="Times New Roman" w:hAnsi="Arial" w:cs="Arial"/>
          <w:i/>
          <w:iCs/>
          <w:sz w:val="24"/>
          <w:szCs w:val="24"/>
          <w:bdr w:val="none" w:sz="0" w:space="0" w:color="auto" w:frame="1"/>
          <w:lang w:eastAsia="es-PE"/>
        </w:rPr>
        <w:t xml:space="preserve"> solo es residual, es decir, únicamente puede tener al afectado como reclamante frente al Estado que le niega un derecho particular. Y ese no sería el caso en el derecho de gracia.</w:t>
      </w:r>
    </w:p>
    <w:p w:rsidR="00DE5A54" w:rsidRDefault="00DE5A54" w:rsidP="00DE5A54">
      <w:pPr>
        <w:spacing w:line="360" w:lineRule="auto"/>
        <w:ind w:left="851" w:firstLine="565"/>
        <w:jc w:val="both"/>
        <w:rPr>
          <w:rFonts w:ascii="Arial" w:hAnsi="Arial" w:cs="Arial"/>
          <w:sz w:val="24"/>
          <w:szCs w:val="24"/>
        </w:rPr>
      </w:pPr>
      <w:r>
        <w:rPr>
          <w:rFonts w:ascii="Arial" w:hAnsi="Arial" w:cs="Arial"/>
          <w:sz w:val="24"/>
          <w:szCs w:val="24"/>
        </w:rPr>
        <w:t xml:space="preserve">Siguiendo la línea de mi posición desde un enfoque constitucional al ser el indulto una facultad exclusiva del presidente y consecuentemente al no estar sujeta normativamente a control por cualquier otro poder del estado no existiría razón alguna por la cual se tenga que motivar, como si tiene que suceder en las resoluciones o sentencias expedidas por el poder judicial por mandato constitucional (art. 139.5). Por tanto y sin lugar a dudas carece entonces de fundamentación establecer que </w:t>
      </w:r>
      <w:r w:rsidR="00695AF4">
        <w:rPr>
          <w:rFonts w:ascii="Arial" w:hAnsi="Arial" w:cs="Arial"/>
          <w:sz w:val="24"/>
          <w:szCs w:val="24"/>
        </w:rPr>
        <w:t>los otorgamientos de los indultos tengan</w:t>
      </w:r>
      <w:r>
        <w:rPr>
          <w:rFonts w:ascii="Arial" w:hAnsi="Arial" w:cs="Arial"/>
          <w:sz w:val="24"/>
          <w:szCs w:val="24"/>
        </w:rPr>
        <w:t xml:space="preserve"> que estar motivados.</w:t>
      </w:r>
    </w:p>
    <w:p w:rsidR="00DE5A54" w:rsidRDefault="00DE5A54" w:rsidP="00DE5A54">
      <w:pPr>
        <w:spacing w:after="200" w:line="360" w:lineRule="auto"/>
        <w:ind w:left="851" w:firstLine="565"/>
        <w:jc w:val="both"/>
        <w:rPr>
          <w:rFonts w:ascii="Arial" w:eastAsia="Times New Roman" w:hAnsi="Arial" w:cs="Arial"/>
          <w:sz w:val="24"/>
          <w:szCs w:val="24"/>
          <w:lang w:eastAsia="es-PE"/>
        </w:rPr>
      </w:pPr>
      <w:r>
        <w:rPr>
          <w:rFonts w:ascii="Arial" w:eastAsia="Times New Roman" w:hAnsi="Arial" w:cs="Arial"/>
          <w:sz w:val="24"/>
          <w:szCs w:val="24"/>
          <w:lang w:eastAsia="es-PE"/>
        </w:rPr>
        <w:t>BUSTOS RAMIREZ (1989)</w:t>
      </w:r>
      <w:r>
        <w:rPr>
          <w:rStyle w:val="Refdenotaalpie"/>
          <w:rFonts w:ascii="Arial" w:eastAsia="Times New Roman" w:hAnsi="Arial" w:cs="Arial"/>
          <w:sz w:val="24"/>
          <w:szCs w:val="24"/>
          <w:lang w:eastAsia="es-PE"/>
        </w:rPr>
        <w:footnoteReference w:id="14"/>
      </w:r>
      <w:r>
        <w:rPr>
          <w:rFonts w:ascii="Arial" w:eastAsia="Times New Roman" w:hAnsi="Arial" w:cs="Arial"/>
          <w:sz w:val="24"/>
          <w:szCs w:val="24"/>
          <w:lang w:eastAsia="es-PE"/>
        </w:rPr>
        <w:t>,</w:t>
      </w:r>
      <w:r>
        <w:rPr>
          <w:rFonts w:ascii="Arial" w:eastAsia="Times New Roman" w:hAnsi="Arial" w:cs="Arial"/>
          <w:sz w:val="24"/>
          <w:szCs w:val="24"/>
          <w:bdr w:val="none" w:sz="0" w:space="0" w:color="auto" w:frame="1"/>
          <w:lang w:eastAsia="es-PE"/>
        </w:rPr>
        <w:t xml:space="preserve"> señala que “la extinción de la ejecución de la pena materializada en la supresión de la pena impuesta, bajo el fundamento político criminal de constituir un correctivo inmediato frente a graves errores judiciales, único y último mecanismo para resarcir muchas veces una situación de injusticia, en la posibilidad de ser utilizada como un correctivo, general y </w:t>
      </w:r>
      <w:proofErr w:type="spellStart"/>
      <w:r>
        <w:rPr>
          <w:rFonts w:ascii="Arial" w:eastAsia="Times New Roman" w:hAnsi="Arial" w:cs="Arial"/>
          <w:sz w:val="24"/>
          <w:szCs w:val="24"/>
          <w:bdr w:val="none" w:sz="0" w:space="0" w:color="auto" w:frame="1"/>
          <w:lang w:eastAsia="es-PE"/>
        </w:rPr>
        <w:t>ultimo</w:t>
      </w:r>
      <w:proofErr w:type="spellEnd"/>
      <w:r>
        <w:rPr>
          <w:rFonts w:ascii="Arial" w:eastAsia="Times New Roman" w:hAnsi="Arial" w:cs="Arial"/>
          <w:sz w:val="24"/>
          <w:szCs w:val="24"/>
          <w:bdr w:val="none" w:sz="0" w:space="0" w:color="auto" w:frame="1"/>
          <w:lang w:eastAsia="es-PE"/>
        </w:rPr>
        <w:t>, frente a errores y contradicciones a los principios de necesidad y merecimiento de pena”</w:t>
      </w:r>
      <w:r>
        <w:rPr>
          <w:rFonts w:ascii="Arial" w:eastAsia="Times New Roman" w:hAnsi="Arial" w:cs="Arial"/>
          <w:sz w:val="24"/>
          <w:szCs w:val="24"/>
          <w:lang w:eastAsia="es-PE"/>
        </w:rPr>
        <w:t>.</w:t>
      </w:r>
    </w:p>
    <w:p w:rsidR="00DE5A54" w:rsidRDefault="00DE5A54" w:rsidP="00DE5A54">
      <w:pPr>
        <w:spacing w:line="360" w:lineRule="auto"/>
        <w:ind w:left="851" w:firstLine="565"/>
        <w:jc w:val="both"/>
        <w:rPr>
          <w:rFonts w:ascii="Arial" w:eastAsia="Times New Roman" w:hAnsi="Arial" w:cs="Arial"/>
          <w:sz w:val="24"/>
          <w:szCs w:val="24"/>
          <w:lang w:eastAsia="es-PE"/>
        </w:rPr>
      </w:pPr>
      <w:r>
        <w:rPr>
          <w:rFonts w:ascii="Arial" w:eastAsia="Times New Roman" w:hAnsi="Arial" w:cs="Arial"/>
          <w:sz w:val="24"/>
          <w:szCs w:val="24"/>
          <w:lang w:eastAsia="es-PE"/>
        </w:rPr>
        <w:t xml:space="preserve">Es pues el fin principal del indulto la extinción de la ejecución de la pena por lo que soy de la opinión que muy a pesar de los cuestionamientos que ha generado al pasar del tiempo que debe permanecer en nuestro ordenamiento en base a que es el único instrumento eficaz y eficiente, frente a los abusos del sistema judicial de las cuales hasta el día de hoy no podemos librarnos pues basta ver a través de los medios de comunicación casos en que “la justicia” comete abusos o atropellos debido a errores </w:t>
      </w:r>
      <w:r>
        <w:rPr>
          <w:rFonts w:ascii="Arial" w:eastAsia="Times New Roman" w:hAnsi="Arial" w:cs="Arial"/>
          <w:sz w:val="24"/>
          <w:szCs w:val="24"/>
          <w:lang w:eastAsia="es-PE"/>
        </w:rPr>
        <w:lastRenderedPageBreak/>
        <w:t xml:space="preserve">judiciales, la mayoría de ellas debido por una desproporcional y excesiva pena impuesta. </w:t>
      </w:r>
    </w:p>
    <w:p w:rsidR="00DE5A54" w:rsidRDefault="00DE5A54" w:rsidP="00DE5A54">
      <w:pPr>
        <w:spacing w:after="200" w:line="360" w:lineRule="auto"/>
        <w:ind w:left="851" w:firstLine="565"/>
        <w:jc w:val="both"/>
        <w:rPr>
          <w:rFonts w:ascii="Arial" w:eastAsia="Times New Roman" w:hAnsi="Arial" w:cs="Arial"/>
          <w:sz w:val="24"/>
          <w:szCs w:val="24"/>
          <w:lang w:eastAsia="es-PE"/>
        </w:rPr>
      </w:pPr>
      <w:r>
        <w:rPr>
          <w:rFonts w:ascii="Arial" w:eastAsia="Times New Roman" w:hAnsi="Arial" w:cs="Arial"/>
          <w:sz w:val="24"/>
          <w:szCs w:val="24"/>
          <w:lang w:eastAsia="es-PE"/>
        </w:rPr>
        <w:t>En la STC N. 4053-2007-PHC/TC</w:t>
      </w:r>
      <w:r>
        <w:rPr>
          <w:rStyle w:val="Refdenotaalpie"/>
          <w:rFonts w:ascii="Arial" w:eastAsia="Times New Roman" w:hAnsi="Arial" w:cs="Arial"/>
          <w:sz w:val="24"/>
          <w:szCs w:val="24"/>
          <w:lang w:eastAsia="es-PE"/>
        </w:rPr>
        <w:footnoteReference w:id="15"/>
      </w:r>
      <w:r>
        <w:rPr>
          <w:rFonts w:ascii="Arial" w:eastAsia="Times New Roman" w:hAnsi="Arial" w:cs="Arial"/>
          <w:sz w:val="24"/>
          <w:szCs w:val="24"/>
          <w:lang w:eastAsia="es-PE"/>
        </w:rPr>
        <w:t>, de fecha 18 de diciembre de 2007  (aunque dicho pedido no se sustentó en razones humanitarias) respecto al carácter humanitario de la gracia presidencial, “</w:t>
      </w:r>
      <w:r>
        <w:rPr>
          <w:rFonts w:ascii="Arial" w:eastAsia="Times New Roman" w:hAnsi="Arial" w:cs="Arial"/>
          <w:bCs/>
          <w:i/>
          <w:iCs/>
          <w:sz w:val="24"/>
          <w:szCs w:val="24"/>
          <w:bdr w:val="none" w:sz="0" w:space="0" w:color="auto" w:frame="1"/>
          <w:lang w:eastAsia="es-PE"/>
        </w:rPr>
        <w:t>el Tribunal Constitucional señaló que dicha gracia deberá ser concedida por motivos humanitarios, en aquellos casos en los que por la especial condición del procesado (por ejemplo, portador de una grave enfermedad grave e incurable en estado terminal) tornarían inútil una eventual condena, desde un punto de vista de prevención especial”</w:t>
      </w:r>
      <w:r>
        <w:rPr>
          <w:rFonts w:ascii="Arial" w:eastAsia="Times New Roman" w:hAnsi="Arial" w:cs="Arial"/>
          <w:b/>
          <w:bCs/>
          <w:i/>
          <w:iCs/>
          <w:sz w:val="24"/>
          <w:szCs w:val="24"/>
          <w:bdr w:val="none" w:sz="0" w:space="0" w:color="auto" w:frame="1"/>
          <w:lang w:eastAsia="es-PE"/>
        </w:rPr>
        <w:t xml:space="preserve"> </w:t>
      </w:r>
      <w:r>
        <w:rPr>
          <w:rFonts w:ascii="Arial" w:eastAsia="Times New Roman" w:hAnsi="Arial" w:cs="Arial"/>
          <w:sz w:val="24"/>
          <w:szCs w:val="24"/>
          <w:lang w:eastAsia="es-PE"/>
        </w:rPr>
        <w:t xml:space="preserve">(fundamento </w:t>
      </w:r>
      <w:proofErr w:type="spellStart"/>
      <w:r w:rsidR="00CB548D">
        <w:rPr>
          <w:rFonts w:ascii="Arial" w:eastAsia="Times New Roman" w:hAnsi="Arial" w:cs="Arial"/>
          <w:sz w:val="24"/>
          <w:szCs w:val="24"/>
          <w:lang w:eastAsia="es-PE"/>
        </w:rPr>
        <w:t>N°</w:t>
      </w:r>
      <w:proofErr w:type="spellEnd"/>
      <w:r>
        <w:rPr>
          <w:rFonts w:ascii="Arial" w:eastAsia="Times New Roman" w:hAnsi="Arial" w:cs="Arial"/>
          <w:sz w:val="24"/>
          <w:szCs w:val="24"/>
          <w:lang w:eastAsia="es-PE"/>
        </w:rPr>
        <w:t xml:space="preserve"> 27).</w:t>
      </w:r>
    </w:p>
    <w:p w:rsidR="00DE5A54" w:rsidRDefault="00DE5A54" w:rsidP="00DE5A54">
      <w:pPr>
        <w:shd w:val="clear" w:color="auto" w:fill="FFFFFF"/>
        <w:spacing w:after="0" w:line="360" w:lineRule="auto"/>
        <w:ind w:left="851" w:firstLine="565"/>
        <w:jc w:val="both"/>
        <w:textAlignment w:val="baseline"/>
        <w:rPr>
          <w:rFonts w:ascii="Arial" w:eastAsia="Times New Roman" w:hAnsi="Arial" w:cs="Arial"/>
          <w:sz w:val="24"/>
          <w:szCs w:val="24"/>
          <w:lang w:eastAsia="es-PE"/>
        </w:rPr>
      </w:pPr>
      <w:r>
        <w:rPr>
          <w:rFonts w:ascii="Arial" w:eastAsia="Times New Roman" w:hAnsi="Arial" w:cs="Arial"/>
          <w:sz w:val="24"/>
          <w:szCs w:val="24"/>
          <w:lang w:eastAsia="es-PE"/>
        </w:rPr>
        <w:t>Es resaltante lo establecido por el Tribunal Constitucional puesto que como bien se sabe, la ejecución penal tiene por objeto la reeducación, rehabilitación y reincorporación del penado a la sociedad (</w:t>
      </w:r>
      <w:proofErr w:type="spellStart"/>
      <w:r>
        <w:rPr>
          <w:rFonts w:ascii="Arial" w:eastAsia="Times New Roman" w:hAnsi="Arial" w:cs="Arial"/>
          <w:sz w:val="24"/>
          <w:szCs w:val="24"/>
          <w:lang w:eastAsia="es-PE"/>
        </w:rPr>
        <w:t>art.II</w:t>
      </w:r>
      <w:proofErr w:type="spellEnd"/>
      <w:r>
        <w:rPr>
          <w:rFonts w:ascii="Arial" w:eastAsia="Times New Roman" w:hAnsi="Arial" w:cs="Arial"/>
          <w:sz w:val="24"/>
          <w:szCs w:val="24"/>
          <w:lang w:eastAsia="es-PE"/>
        </w:rPr>
        <w:t xml:space="preserve"> del T.P. del Código de Ejecución Penal); es decir dicho cuerpo normativo busca una finalidad a futuro que es que el condenado mientras permanezca cumpliendo su condena se rehabilite para luego salir y volverse a integrar a la sociedad sin ningún tipo de problema; sin embargo esta finalidad se rompe cuando éste debido a su grave estado de salud (padecer una enfermedad grave o terminal) se le impediría cumplir con tal fin pues se tornaría inútil cumplir una condena en prisión al existir un alto nivel de probabilidad de que el interno pierda la vida mientras cumple su condena. E aquí el fundamento primordial del indulto humanitario pues la condición del condenado no deja de lado su condición de ser humano máxime si nuestra Carta Magna señala que la defensa de la persona humana y el respeto de su dignidad son el fin supremo de la sociedad y del Estado (artículo 1°)</w:t>
      </w:r>
    </w:p>
    <w:p w:rsidR="00DE5A54" w:rsidRDefault="00DE5A54" w:rsidP="00DE5A54">
      <w:pPr>
        <w:shd w:val="clear" w:color="auto" w:fill="FFFFFF"/>
        <w:spacing w:after="0" w:line="360" w:lineRule="auto"/>
        <w:ind w:left="851" w:firstLine="565"/>
        <w:jc w:val="both"/>
        <w:textAlignment w:val="baseline"/>
        <w:rPr>
          <w:rFonts w:ascii="Arial" w:eastAsia="Times New Roman" w:hAnsi="Arial" w:cs="Arial"/>
          <w:sz w:val="24"/>
          <w:szCs w:val="24"/>
          <w:lang w:eastAsia="es-PE"/>
        </w:rPr>
      </w:pPr>
    </w:p>
    <w:p w:rsidR="00DE5A54" w:rsidRDefault="00DE5A54" w:rsidP="00DE5A54">
      <w:pPr>
        <w:shd w:val="clear" w:color="auto" w:fill="FFFFFF"/>
        <w:spacing w:after="200" w:line="360" w:lineRule="auto"/>
        <w:ind w:left="851" w:firstLine="565"/>
        <w:jc w:val="both"/>
        <w:textAlignment w:val="baseline"/>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lastRenderedPageBreak/>
        <w:t>El voto singular del Magistrado CALLE HAYEN</w:t>
      </w:r>
      <w:r>
        <w:rPr>
          <w:rStyle w:val="Refdenotaalpie"/>
          <w:rFonts w:ascii="Arial" w:eastAsia="Times New Roman" w:hAnsi="Arial" w:cs="Arial"/>
          <w:sz w:val="24"/>
          <w:szCs w:val="24"/>
          <w:lang w:eastAsia="es-PE"/>
        </w:rPr>
        <w:footnoteReference w:id="16"/>
      </w:r>
      <w:r>
        <w:rPr>
          <w:rFonts w:ascii="Arial" w:eastAsia="Times New Roman" w:hAnsi="Arial" w:cs="Arial"/>
          <w:sz w:val="24"/>
          <w:szCs w:val="24"/>
          <w:lang w:eastAsia="es-PE"/>
        </w:rPr>
        <w:t xml:space="preserve">, quien en la Sentencia del caso JALILIE AWAPARA, considero que: </w:t>
      </w:r>
      <w:r>
        <w:rPr>
          <w:rFonts w:ascii="Arial" w:eastAsia="Times New Roman" w:hAnsi="Arial" w:cs="Arial"/>
          <w:i/>
          <w:iCs/>
          <w:sz w:val="24"/>
          <w:szCs w:val="24"/>
          <w:bdr w:val="none" w:sz="0" w:space="0" w:color="auto" w:frame="1"/>
          <w:lang w:eastAsia="es-PE"/>
        </w:rPr>
        <w:t xml:space="preserve">“si el </w:t>
      </w:r>
      <w:proofErr w:type="gramStart"/>
      <w:r>
        <w:rPr>
          <w:rFonts w:ascii="Arial" w:eastAsia="Times New Roman" w:hAnsi="Arial" w:cs="Arial"/>
          <w:i/>
          <w:iCs/>
          <w:sz w:val="24"/>
          <w:szCs w:val="24"/>
          <w:bdr w:val="none" w:sz="0" w:space="0" w:color="auto" w:frame="1"/>
          <w:lang w:eastAsia="es-PE"/>
        </w:rPr>
        <w:t>Presidente</w:t>
      </w:r>
      <w:proofErr w:type="gramEnd"/>
      <w:r>
        <w:rPr>
          <w:rFonts w:ascii="Arial" w:eastAsia="Times New Roman" w:hAnsi="Arial" w:cs="Arial"/>
          <w:i/>
          <w:iCs/>
          <w:sz w:val="24"/>
          <w:szCs w:val="24"/>
          <w:bdr w:val="none" w:sz="0" w:space="0" w:color="auto" w:frame="1"/>
          <w:lang w:eastAsia="es-PE"/>
        </w:rPr>
        <w:t xml:space="preserve"> erró o no en conceder el derecho de gracia, no compete a esta instancia cuestionar tal decisión. En tal caso le queda el juicio político a través de la acusación constitucional que prevé el artículo 99° de la Constitución Política del Perú, así como la responsabilidad de los ministros conforme a lo señalado en los artículos 120° y 128° de la acotada”.</w:t>
      </w:r>
    </w:p>
    <w:p w:rsidR="00DE5A54" w:rsidRDefault="00DE5A54" w:rsidP="00DE5A54">
      <w:pPr>
        <w:shd w:val="clear" w:color="auto" w:fill="FFFFFF"/>
        <w:spacing w:after="0" w:line="276" w:lineRule="auto"/>
        <w:ind w:left="851"/>
        <w:jc w:val="both"/>
        <w:textAlignment w:val="baseline"/>
        <w:rPr>
          <w:rFonts w:ascii="Arial" w:eastAsia="Times New Roman" w:hAnsi="Arial" w:cs="Arial"/>
          <w:i/>
          <w:iCs/>
          <w:sz w:val="24"/>
          <w:szCs w:val="24"/>
          <w:bdr w:val="none" w:sz="0" w:space="0" w:color="auto" w:frame="1"/>
          <w:lang w:eastAsia="es-PE"/>
        </w:rPr>
      </w:pPr>
    </w:p>
    <w:p w:rsidR="00DE5A54" w:rsidRDefault="00DE5A54" w:rsidP="00DE5A54">
      <w:pPr>
        <w:shd w:val="clear" w:color="auto" w:fill="FFFFFF"/>
        <w:spacing w:after="200" w:line="360" w:lineRule="auto"/>
        <w:ind w:left="851" w:firstLine="565"/>
        <w:jc w:val="both"/>
        <w:textAlignment w:val="baseline"/>
        <w:rPr>
          <w:rFonts w:ascii="Arial" w:eastAsia="Times New Roman" w:hAnsi="Arial" w:cs="Arial"/>
          <w:i/>
          <w:iCs/>
          <w:sz w:val="24"/>
          <w:szCs w:val="24"/>
          <w:bdr w:val="none" w:sz="0" w:space="0" w:color="auto" w:frame="1"/>
          <w:lang w:eastAsia="es-PE"/>
        </w:rPr>
      </w:pPr>
      <w:r>
        <w:rPr>
          <w:rFonts w:ascii="Arial" w:eastAsia="Times New Roman" w:hAnsi="Arial" w:cs="Arial"/>
          <w:sz w:val="24"/>
          <w:szCs w:val="24"/>
          <w:lang w:eastAsia="es-PE"/>
        </w:rPr>
        <w:t xml:space="preserve">Por otro lado, en la Sentencia recaída en el Expediente </w:t>
      </w:r>
      <w:proofErr w:type="spellStart"/>
      <w:r>
        <w:rPr>
          <w:rFonts w:ascii="Arial" w:eastAsia="Times New Roman" w:hAnsi="Arial" w:cs="Arial"/>
          <w:sz w:val="24"/>
          <w:szCs w:val="24"/>
          <w:lang w:eastAsia="es-PE"/>
        </w:rPr>
        <w:t>N</w:t>
      </w:r>
      <w:r w:rsidR="00CB548D">
        <w:rPr>
          <w:rFonts w:ascii="Arial" w:eastAsia="Times New Roman" w:hAnsi="Arial" w:cs="Arial"/>
          <w:sz w:val="24"/>
          <w:szCs w:val="24"/>
          <w:lang w:eastAsia="es-PE"/>
        </w:rPr>
        <w:t>°</w:t>
      </w:r>
      <w:proofErr w:type="spellEnd"/>
      <w:r>
        <w:rPr>
          <w:rFonts w:ascii="Arial" w:eastAsia="Times New Roman" w:hAnsi="Arial" w:cs="Arial"/>
          <w:sz w:val="24"/>
          <w:szCs w:val="24"/>
          <w:lang w:eastAsia="es-PE"/>
        </w:rPr>
        <w:t xml:space="preserve"> 03660-2010-PHC/TC del 25 de enero de 2011, establecen que si bien es cierto reconocen el carácter de cosa juzgada que adquiere la resolución suprema que concedió el Indulto, y cuestionando que la posterior revocatoria de lo ya concedido no resulta constitucionalmente admisible, pues la garantía de la cosa juzgada y su inmutabilidad contradicen esta posibilidad. De otro lado, se consideró “contradictoriamente” por decir lo menos, que incluso la garantía de la inmutabilidad de la cosa juzgada puede ceder ante supuestos grave de error. Señalándose a continuación que </w:t>
      </w:r>
      <w:r>
        <w:rPr>
          <w:rFonts w:ascii="Arial" w:eastAsia="Times New Roman" w:hAnsi="Arial" w:cs="Arial"/>
          <w:i/>
          <w:iCs/>
          <w:sz w:val="24"/>
          <w:szCs w:val="24"/>
          <w:bdr w:val="none" w:sz="0" w:space="0" w:color="auto" w:frame="1"/>
          <w:lang w:eastAsia="es-PE"/>
        </w:rPr>
        <w:t xml:space="preserve">(ver fundamento n.10) la decisión de indultar a un condenado genera cosa juzgada y como tal es inimpugnable </w:t>
      </w:r>
      <w:proofErr w:type="gramStart"/>
      <w:r>
        <w:rPr>
          <w:rFonts w:ascii="Arial" w:eastAsia="Times New Roman" w:hAnsi="Arial" w:cs="Arial"/>
          <w:i/>
          <w:iCs/>
          <w:sz w:val="24"/>
          <w:szCs w:val="24"/>
          <w:bdr w:val="none" w:sz="0" w:space="0" w:color="auto" w:frame="1"/>
          <w:lang w:eastAsia="es-PE"/>
        </w:rPr>
        <w:t>y</w:t>
      </w:r>
      <w:proofErr w:type="gramEnd"/>
      <w:r>
        <w:rPr>
          <w:rFonts w:ascii="Arial" w:eastAsia="Times New Roman" w:hAnsi="Arial" w:cs="Arial"/>
          <w:i/>
          <w:iCs/>
          <w:sz w:val="24"/>
          <w:szCs w:val="24"/>
          <w:bdr w:val="none" w:sz="0" w:space="0" w:color="auto" w:frame="1"/>
          <w:lang w:eastAsia="es-PE"/>
        </w:rPr>
        <w:t xml:space="preserve"> por tanto, irrevocable administrativamente, e impide la posterior persecución penal por los mismos hechos. Sin embargo, ello no obsta que pueda ser objeto excepcionalmente de anulación en sede jurisdiccional. Naturalmente dicho control no versa sobre la conveniencia o no del indulto, pues ello resulta una materia reservada a la propia discrecionalidad del </w:t>
      </w:r>
      <w:proofErr w:type="gramStart"/>
      <w:r>
        <w:rPr>
          <w:rFonts w:ascii="Arial" w:eastAsia="Times New Roman" w:hAnsi="Arial" w:cs="Arial"/>
          <w:i/>
          <w:iCs/>
          <w:sz w:val="24"/>
          <w:szCs w:val="24"/>
          <w:bdr w:val="none" w:sz="0" w:space="0" w:color="auto" w:frame="1"/>
          <w:lang w:eastAsia="es-PE"/>
        </w:rPr>
        <w:t>Presidente</w:t>
      </w:r>
      <w:proofErr w:type="gramEnd"/>
      <w:r>
        <w:rPr>
          <w:rFonts w:ascii="Arial" w:eastAsia="Times New Roman" w:hAnsi="Arial" w:cs="Arial"/>
          <w:i/>
          <w:iCs/>
          <w:sz w:val="24"/>
          <w:szCs w:val="24"/>
          <w:bdr w:val="none" w:sz="0" w:space="0" w:color="auto" w:frame="1"/>
          <w:lang w:eastAsia="es-PE"/>
        </w:rPr>
        <w:t xml:space="preserve"> de la República, sino sobre su constitucionalidad.</w:t>
      </w:r>
    </w:p>
    <w:p w:rsidR="00DE5A54" w:rsidRDefault="00DE5A54" w:rsidP="00DE5A54">
      <w:pPr>
        <w:shd w:val="clear" w:color="auto" w:fill="FFFFFF"/>
        <w:spacing w:after="0" w:line="240" w:lineRule="auto"/>
        <w:ind w:left="851"/>
        <w:textAlignment w:val="baseline"/>
        <w:rPr>
          <w:rFonts w:ascii="Arial" w:eastAsia="Times New Roman" w:hAnsi="Arial" w:cs="Arial"/>
          <w:sz w:val="23"/>
          <w:szCs w:val="23"/>
          <w:lang w:eastAsia="es-PE"/>
        </w:rPr>
      </w:pPr>
    </w:p>
    <w:p w:rsidR="00DE5A54" w:rsidRDefault="00DE5A54" w:rsidP="00DE5A54">
      <w:pPr>
        <w:shd w:val="clear" w:color="auto" w:fill="FFFFFF"/>
        <w:spacing w:line="360" w:lineRule="auto"/>
        <w:ind w:left="851" w:firstLine="565"/>
        <w:jc w:val="both"/>
        <w:textAlignment w:val="baseline"/>
        <w:rPr>
          <w:rFonts w:ascii="Arial" w:eastAsia="Times New Roman" w:hAnsi="Arial" w:cs="Arial"/>
          <w:sz w:val="24"/>
          <w:szCs w:val="24"/>
          <w:lang w:eastAsia="es-PE"/>
        </w:rPr>
      </w:pPr>
      <w:r>
        <w:rPr>
          <w:rFonts w:ascii="Arial" w:eastAsia="Times New Roman" w:hAnsi="Arial" w:cs="Arial"/>
          <w:sz w:val="24"/>
          <w:szCs w:val="24"/>
          <w:lang w:eastAsia="es-PE"/>
        </w:rPr>
        <w:t xml:space="preserve">Discrepo totalmente desde un punto netamente jurídico con lo expuesto por este Tribunal al considerar que el otorgamiento de un indulto </w:t>
      </w:r>
      <w:r>
        <w:rPr>
          <w:rFonts w:ascii="Arial" w:eastAsia="Times New Roman" w:hAnsi="Arial" w:cs="Arial"/>
          <w:sz w:val="24"/>
          <w:szCs w:val="24"/>
          <w:lang w:eastAsia="es-PE"/>
        </w:rPr>
        <w:lastRenderedPageBreak/>
        <w:t xml:space="preserve">puede anularse excepcionalmente en sede jurisdiccional debido a su constitucionalidad pues opino que la revocatoria del indulto habrá de generar jurisprudencia que puede ser invocada y aprovechada políticamente en detrimento de la seguridad jurídica ya que mañana más tarde cualquier jefe de Estado solo por motivos políticos podría perturbar los derechos fundamentales del beneficiado y el orden jurídico. En este contexto como bien señalan diversos juristas en que no hay indulto bien dado ni indulto mal concedido, el indulto es simplemente indulto otorgado por quien tiene potestad de hacerlo y ese indulto es irrevisable.  </w:t>
      </w:r>
    </w:p>
    <w:p w:rsidR="00DE5A54" w:rsidRDefault="00DE5A54" w:rsidP="00DE5A54">
      <w:pPr>
        <w:shd w:val="clear" w:color="auto" w:fill="FFFFFF"/>
        <w:spacing w:after="0" w:line="360" w:lineRule="auto"/>
        <w:ind w:left="851"/>
        <w:textAlignment w:val="baseline"/>
        <w:rPr>
          <w:rFonts w:ascii="Arial" w:eastAsia="Times New Roman" w:hAnsi="Arial" w:cs="Arial"/>
          <w:b/>
          <w:sz w:val="23"/>
          <w:szCs w:val="23"/>
          <w:lang w:eastAsia="es-PE"/>
        </w:rPr>
      </w:pPr>
    </w:p>
    <w:p w:rsidR="00DE5A54" w:rsidRDefault="00DE5A54" w:rsidP="00DE5A54">
      <w:pPr>
        <w:shd w:val="clear" w:color="auto" w:fill="FFFFFF"/>
        <w:spacing w:after="0" w:line="360" w:lineRule="auto"/>
        <w:ind w:left="851"/>
        <w:textAlignment w:val="baseline"/>
        <w:rPr>
          <w:rFonts w:ascii="Arial" w:eastAsia="Times New Roman" w:hAnsi="Arial" w:cs="Arial"/>
          <w:b/>
          <w:sz w:val="23"/>
          <w:szCs w:val="23"/>
          <w:lang w:eastAsia="es-PE"/>
        </w:rPr>
      </w:pPr>
      <w:r>
        <w:rPr>
          <w:rFonts w:ascii="Arial" w:eastAsia="Times New Roman" w:hAnsi="Arial" w:cs="Arial"/>
          <w:b/>
          <w:sz w:val="23"/>
          <w:szCs w:val="23"/>
          <w:lang w:eastAsia="es-PE"/>
        </w:rPr>
        <w:t>TRATADOS INTERNACIONALES</w:t>
      </w:r>
    </w:p>
    <w:p w:rsidR="00DE5A54" w:rsidRDefault="00DE5A54" w:rsidP="00DE5A54">
      <w:pPr>
        <w:shd w:val="clear" w:color="auto" w:fill="FFFFFF"/>
        <w:spacing w:after="0" w:line="360" w:lineRule="auto"/>
        <w:ind w:left="851"/>
        <w:jc w:val="both"/>
        <w:textAlignment w:val="baseline"/>
        <w:rPr>
          <w:rFonts w:ascii="Arial" w:hAnsi="Arial" w:cs="Arial"/>
          <w:sz w:val="10"/>
          <w:szCs w:val="24"/>
        </w:rPr>
      </w:pPr>
    </w:p>
    <w:p w:rsidR="00DE5A54" w:rsidRDefault="00DE5A54" w:rsidP="00DE5A54">
      <w:pPr>
        <w:shd w:val="clear" w:color="auto" w:fill="FFFFFF"/>
        <w:spacing w:after="0" w:line="360" w:lineRule="auto"/>
        <w:ind w:left="851"/>
        <w:jc w:val="both"/>
        <w:textAlignment w:val="baseline"/>
        <w:rPr>
          <w:rFonts w:ascii="Arial" w:hAnsi="Arial" w:cs="Arial"/>
          <w:sz w:val="24"/>
          <w:szCs w:val="24"/>
        </w:rPr>
      </w:pPr>
      <w:r>
        <w:rPr>
          <w:rFonts w:ascii="Arial" w:hAnsi="Arial" w:cs="Arial"/>
          <w:sz w:val="24"/>
          <w:szCs w:val="24"/>
        </w:rPr>
        <w:t>La Declaración Universal de Derechos Humanos</w:t>
      </w:r>
      <w:r>
        <w:rPr>
          <w:rStyle w:val="Refdenotaalpie"/>
          <w:rFonts w:ascii="Arial" w:hAnsi="Arial" w:cs="Arial"/>
          <w:sz w:val="24"/>
          <w:szCs w:val="24"/>
        </w:rPr>
        <w:footnoteReference w:id="17"/>
      </w:r>
      <w:r>
        <w:rPr>
          <w:rFonts w:ascii="Arial" w:hAnsi="Arial" w:cs="Arial"/>
          <w:sz w:val="24"/>
          <w:szCs w:val="24"/>
        </w:rPr>
        <w:t>, (1948) señala en su articulado 5</w:t>
      </w:r>
      <w:r w:rsidR="005458B0">
        <w:rPr>
          <w:rFonts w:ascii="Arial" w:hAnsi="Arial" w:cs="Arial"/>
          <w:sz w:val="24"/>
          <w:szCs w:val="24"/>
        </w:rPr>
        <w:t>°</w:t>
      </w:r>
      <w:r>
        <w:rPr>
          <w:rFonts w:ascii="Arial" w:hAnsi="Arial" w:cs="Arial"/>
          <w:sz w:val="24"/>
          <w:szCs w:val="24"/>
        </w:rPr>
        <w:t xml:space="preserve"> que: “Nadie será sometido a torturas ni a penas o tratos crueles, inhumanos o degradantes.”</w:t>
      </w:r>
    </w:p>
    <w:p w:rsidR="00DE5A54" w:rsidRDefault="00DE5A54" w:rsidP="00DE5A54">
      <w:pPr>
        <w:shd w:val="clear" w:color="auto" w:fill="FFFFFF"/>
        <w:spacing w:after="0" w:line="360" w:lineRule="auto"/>
        <w:ind w:left="851"/>
        <w:jc w:val="both"/>
        <w:textAlignment w:val="baseline"/>
      </w:pPr>
    </w:p>
    <w:p w:rsidR="00DE5A54" w:rsidRDefault="00DE5A54" w:rsidP="00DE5A54">
      <w:pPr>
        <w:autoSpaceDE w:val="0"/>
        <w:autoSpaceDN w:val="0"/>
        <w:adjustRightInd w:val="0"/>
        <w:spacing w:after="0" w:line="360" w:lineRule="auto"/>
        <w:ind w:left="851"/>
        <w:jc w:val="both"/>
        <w:rPr>
          <w:rFonts w:ascii="Arial" w:hAnsi="Arial" w:cs="Arial"/>
          <w:sz w:val="24"/>
          <w:szCs w:val="24"/>
        </w:rPr>
      </w:pPr>
      <w:r>
        <w:t xml:space="preserve"> </w:t>
      </w:r>
      <w:r>
        <w:rPr>
          <w:rFonts w:ascii="Arial" w:hAnsi="Arial" w:cs="Arial"/>
          <w:sz w:val="24"/>
          <w:szCs w:val="24"/>
        </w:rPr>
        <w:t xml:space="preserve">Así también el Pacto de </w:t>
      </w:r>
      <w:r w:rsidR="00037221">
        <w:rPr>
          <w:rFonts w:ascii="Arial" w:hAnsi="Arial" w:cs="Arial"/>
          <w:sz w:val="24"/>
          <w:szCs w:val="24"/>
        </w:rPr>
        <w:t>D</w:t>
      </w:r>
      <w:r>
        <w:rPr>
          <w:rFonts w:ascii="Arial" w:hAnsi="Arial" w:cs="Arial"/>
          <w:sz w:val="24"/>
          <w:szCs w:val="24"/>
        </w:rPr>
        <w:t xml:space="preserve">erechos </w:t>
      </w:r>
      <w:r w:rsidR="00037221">
        <w:rPr>
          <w:rFonts w:ascii="Arial" w:hAnsi="Arial" w:cs="Arial"/>
          <w:sz w:val="24"/>
          <w:szCs w:val="24"/>
        </w:rPr>
        <w:t>C</w:t>
      </w:r>
      <w:r>
        <w:rPr>
          <w:rFonts w:ascii="Arial" w:hAnsi="Arial" w:cs="Arial"/>
          <w:sz w:val="24"/>
          <w:szCs w:val="24"/>
        </w:rPr>
        <w:t xml:space="preserve">iviles y </w:t>
      </w:r>
      <w:r w:rsidR="00037221">
        <w:rPr>
          <w:rFonts w:ascii="Arial" w:hAnsi="Arial" w:cs="Arial"/>
          <w:sz w:val="24"/>
          <w:szCs w:val="24"/>
        </w:rPr>
        <w:t>P</w:t>
      </w:r>
      <w:r>
        <w:rPr>
          <w:rFonts w:ascii="Arial" w:hAnsi="Arial" w:cs="Arial"/>
          <w:sz w:val="24"/>
          <w:szCs w:val="24"/>
        </w:rPr>
        <w:t>olíticos</w:t>
      </w:r>
      <w:r>
        <w:rPr>
          <w:rStyle w:val="Refdenotaalpie"/>
          <w:rFonts w:ascii="Arial" w:hAnsi="Arial" w:cs="Arial"/>
          <w:sz w:val="24"/>
          <w:szCs w:val="24"/>
        </w:rPr>
        <w:footnoteReference w:id="18"/>
      </w:r>
      <w:r>
        <w:rPr>
          <w:rFonts w:ascii="Arial" w:hAnsi="Arial" w:cs="Arial"/>
          <w:sz w:val="24"/>
          <w:szCs w:val="24"/>
        </w:rPr>
        <w:t xml:space="preserve">, (1966) establece en su articulado 7 que: “Nadie será sometido a torturas ni a penas o tratos crueles, inhumanos o degradantes. En particular, nadie será sometido sin su libre consentimiento a experimentos médicos o científicos”. </w:t>
      </w:r>
      <w:proofErr w:type="gramStart"/>
      <w:r>
        <w:rPr>
          <w:rFonts w:ascii="Arial" w:hAnsi="Arial" w:cs="Arial"/>
          <w:sz w:val="24"/>
          <w:szCs w:val="24"/>
        </w:rPr>
        <w:t>Asimismo</w:t>
      </w:r>
      <w:proofErr w:type="gramEnd"/>
      <w:r>
        <w:rPr>
          <w:rFonts w:ascii="Arial" w:hAnsi="Arial" w:cs="Arial"/>
          <w:sz w:val="24"/>
          <w:szCs w:val="24"/>
        </w:rPr>
        <w:t xml:space="preserve"> en su articulado10° inciso 1 señala que: “toda persona privada de su libertad será tratada humanamente y con el respeto debido a la dignidad inherente al ser humano.</w:t>
      </w:r>
    </w:p>
    <w:p w:rsidR="00DE5A54" w:rsidRDefault="00DE5A54" w:rsidP="00DE5A54">
      <w:pPr>
        <w:shd w:val="clear" w:color="auto" w:fill="FFFFFF"/>
        <w:spacing w:after="0" w:line="360" w:lineRule="auto"/>
        <w:ind w:left="851"/>
        <w:jc w:val="both"/>
        <w:textAlignment w:val="baseline"/>
        <w:rPr>
          <w:rFonts w:ascii="Arial" w:hAnsi="Arial" w:cs="Arial"/>
          <w:sz w:val="24"/>
          <w:szCs w:val="24"/>
        </w:rPr>
      </w:pPr>
    </w:p>
    <w:p w:rsidR="00DE5A54" w:rsidRDefault="00DE5A54" w:rsidP="00DE5A54">
      <w:pPr>
        <w:shd w:val="clear" w:color="auto" w:fill="FFFFFF"/>
        <w:spacing w:after="0" w:line="360" w:lineRule="auto"/>
        <w:ind w:left="851"/>
        <w:jc w:val="both"/>
        <w:textAlignment w:val="baseline"/>
        <w:rPr>
          <w:rFonts w:ascii="Arial" w:hAnsi="Arial" w:cs="Arial"/>
          <w:sz w:val="24"/>
          <w:szCs w:val="24"/>
        </w:rPr>
      </w:pPr>
      <w:r>
        <w:rPr>
          <w:rFonts w:ascii="Arial" w:hAnsi="Arial" w:cs="Arial"/>
          <w:sz w:val="24"/>
          <w:szCs w:val="24"/>
        </w:rPr>
        <w:lastRenderedPageBreak/>
        <w:t>Asimismo, la Convención de las Naciones Unidas, sobre la imprescriptibilidad de los crímenes de guerra y de los crímenes de lesa humanidad</w:t>
      </w:r>
      <w:r>
        <w:rPr>
          <w:rStyle w:val="Refdenotaalpie"/>
          <w:rFonts w:ascii="Arial" w:hAnsi="Arial" w:cs="Arial"/>
          <w:sz w:val="24"/>
          <w:szCs w:val="24"/>
        </w:rPr>
        <w:footnoteReference w:id="19"/>
      </w:r>
      <w:r>
        <w:rPr>
          <w:rFonts w:ascii="Arial" w:hAnsi="Arial" w:cs="Arial"/>
          <w:sz w:val="24"/>
          <w:szCs w:val="24"/>
        </w:rPr>
        <w:t>, (1968) señala que Art. 1 inciso b) Los crímenes de lesa humanidad cometidos tanto en tiempo de guerra como en tiempo de paz, según la definición dada en el Estatuto del Tribunal Militar Internacional de Nuremberg, de 8 de agosto de 1945, y confirmada por las resoluciones de la Asamblea General de las Naciones Unidas 3 (I) de 13 de febrero de 1946 y 95 (I) de 11 de diciembre de 1946, así como la expulsión por ataque armado u ocupación y los actos inhumanos debidos a la política de apartheid y el delito de genocidio definido en la Convención de 1948 para la Prevención y la Sanción del Delito de Genocidio aun si esos actos no constituyen una violación del derecho interno del país donde fueron cometidos.</w:t>
      </w:r>
    </w:p>
    <w:p w:rsidR="00DE5A54" w:rsidRDefault="00DE5A54" w:rsidP="00DE5A54">
      <w:pPr>
        <w:shd w:val="clear" w:color="auto" w:fill="FFFFFF"/>
        <w:spacing w:after="0" w:line="360" w:lineRule="auto"/>
        <w:ind w:left="851"/>
        <w:textAlignment w:val="baseline"/>
      </w:pPr>
    </w:p>
    <w:p w:rsidR="00DE5A54" w:rsidRDefault="00DE5A54" w:rsidP="00DE5A54">
      <w:pPr>
        <w:shd w:val="clear" w:color="auto" w:fill="FFFFFF"/>
        <w:spacing w:after="0" w:line="360" w:lineRule="auto"/>
        <w:ind w:left="851"/>
        <w:jc w:val="both"/>
        <w:textAlignment w:val="baseline"/>
        <w:rPr>
          <w:rFonts w:ascii="Arial" w:hAnsi="Arial" w:cs="Arial"/>
          <w:sz w:val="24"/>
          <w:szCs w:val="24"/>
        </w:rPr>
      </w:pPr>
      <w:r>
        <w:rPr>
          <w:rFonts w:ascii="Arial" w:hAnsi="Arial" w:cs="Arial"/>
          <w:sz w:val="24"/>
          <w:szCs w:val="24"/>
        </w:rPr>
        <w:t>Pacto de San José de Costa Rica</w:t>
      </w:r>
      <w:r>
        <w:rPr>
          <w:rStyle w:val="Refdenotaalpie"/>
          <w:rFonts w:ascii="Arial" w:hAnsi="Arial" w:cs="Arial"/>
          <w:sz w:val="24"/>
          <w:szCs w:val="24"/>
        </w:rPr>
        <w:footnoteReference w:id="20"/>
      </w:r>
      <w:r>
        <w:rPr>
          <w:rFonts w:ascii="Arial" w:hAnsi="Arial" w:cs="Arial"/>
          <w:sz w:val="24"/>
          <w:szCs w:val="24"/>
        </w:rPr>
        <w:t>, en su artículo 5°, incisos 2) Nadie debe ser sometido a torturas ni a penas o tratos crueles, inhumanos o degradantes. Toda persona privada de libertad será tratada con el respeto debido a la dignidad inherente al ser humano e inciso y 3) La pena no puede trascender de la persona del delincuente</w:t>
      </w:r>
    </w:p>
    <w:p w:rsidR="00DE5A54" w:rsidRDefault="00DE5A54" w:rsidP="00DE5A54">
      <w:pPr>
        <w:autoSpaceDE w:val="0"/>
        <w:autoSpaceDN w:val="0"/>
        <w:adjustRightInd w:val="0"/>
        <w:spacing w:after="0" w:line="240" w:lineRule="auto"/>
        <w:jc w:val="both"/>
        <w:rPr>
          <w:rFonts w:ascii="Arial" w:hAnsi="Arial" w:cs="Arial"/>
          <w:sz w:val="24"/>
          <w:szCs w:val="24"/>
        </w:rPr>
      </w:pPr>
    </w:p>
    <w:p w:rsidR="00695AF4" w:rsidRDefault="00695AF4" w:rsidP="00DE5A54">
      <w:pPr>
        <w:autoSpaceDE w:val="0"/>
        <w:autoSpaceDN w:val="0"/>
        <w:adjustRightInd w:val="0"/>
        <w:spacing w:after="0" w:line="240" w:lineRule="auto"/>
        <w:jc w:val="both"/>
        <w:rPr>
          <w:rFonts w:ascii="Arial" w:hAnsi="Arial" w:cs="Arial"/>
          <w:sz w:val="24"/>
          <w:szCs w:val="24"/>
        </w:rPr>
      </w:pPr>
    </w:p>
    <w:p w:rsidR="00DE5A54" w:rsidRDefault="00DE5A54" w:rsidP="00575DA8">
      <w:pPr>
        <w:pStyle w:val="Ttulo2"/>
        <w:rPr>
          <w:rFonts w:ascii="Arial" w:hAnsi="Arial" w:cs="Arial"/>
          <w:b/>
          <w:color w:val="000000" w:themeColor="text1"/>
          <w:sz w:val="24"/>
          <w:szCs w:val="24"/>
        </w:rPr>
      </w:pPr>
      <w:r w:rsidRPr="006F1C0B">
        <w:rPr>
          <w:rFonts w:ascii="Arial" w:hAnsi="Arial" w:cs="Arial"/>
          <w:b/>
          <w:color w:val="000000" w:themeColor="text1"/>
          <w:sz w:val="24"/>
          <w:szCs w:val="24"/>
        </w:rPr>
        <w:t xml:space="preserve">    </w:t>
      </w:r>
      <w:bookmarkStart w:id="24" w:name="_Toc522485487"/>
      <w:r w:rsidR="00695AF4" w:rsidRPr="006F1C0B">
        <w:rPr>
          <w:rFonts w:ascii="Arial" w:hAnsi="Arial" w:cs="Arial"/>
          <w:b/>
          <w:color w:val="000000" w:themeColor="text1"/>
          <w:sz w:val="24"/>
          <w:szCs w:val="24"/>
        </w:rPr>
        <w:t xml:space="preserve">3.3. </w:t>
      </w:r>
      <w:r w:rsidR="003F206E" w:rsidRPr="006F1C0B">
        <w:rPr>
          <w:rFonts w:ascii="Arial" w:hAnsi="Arial" w:cs="Arial"/>
          <w:b/>
          <w:color w:val="000000" w:themeColor="text1"/>
          <w:sz w:val="24"/>
          <w:szCs w:val="24"/>
        </w:rPr>
        <w:t>Hipótesis</w:t>
      </w:r>
      <w:bookmarkEnd w:id="24"/>
    </w:p>
    <w:p w:rsidR="006F1C0B" w:rsidRPr="006F1C0B" w:rsidRDefault="006F1C0B" w:rsidP="006F1C0B"/>
    <w:p w:rsidR="00DE5A54" w:rsidRDefault="00DE5A54" w:rsidP="00DE5A54">
      <w:pPr>
        <w:spacing w:line="360" w:lineRule="auto"/>
        <w:ind w:left="851"/>
        <w:jc w:val="both"/>
        <w:rPr>
          <w:rFonts w:ascii="Arial" w:hAnsi="Arial" w:cs="Arial"/>
          <w:sz w:val="24"/>
          <w:szCs w:val="24"/>
        </w:rPr>
      </w:pPr>
      <w:r>
        <w:rPr>
          <w:rFonts w:ascii="Arial" w:hAnsi="Arial" w:cs="Arial"/>
          <w:b/>
          <w:sz w:val="24"/>
          <w:szCs w:val="24"/>
        </w:rPr>
        <w:t>SI</w:t>
      </w:r>
      <w:r>
        <w:rPr>
          <w:rFonts w:ascii="Arial" w:hAnsi="Arial" w:cs="Arial"/>
          <w:sz w:val="24"/>
          <w:szCs w:val="24"/>
        </w:rPr>
        <w:t xml:space="preserve"> no está tipificado normativamente en la ley penal nacional ni en el Derecho Internacional Humanitario, que un condenado que </w:t>
      </w:r>
      <w:proofErr w:type="gramStart"/>
      <w:r>
        <w:rPr>
          <w:rFonts w:ascii="Arial" w:hAnsi="Arial" w:cs="Arial"/>
          <w:sz w:val="24"/>
          <w:szCs w:val="24"/>
        </w:rPr>
        <w:t>cometa delitos</w:t>
      </w:r>
      <w:proofErr w:type="gramEnd"/>
      <w:r>
        <w:rPr>
          <w:rFonts w:ascii="Arial" w:hAnsi="Arial" w:cs="Arial"/>
          <w:sz w:val="24"/>
          <w:szCs w:val="24"/>
        </w:rPr>
        <w:t xml:space="preserve"> de lesa humanidad se le pueda denegar el otorgamiento del indulto </w:t>
      </w:r>
      <w:r>
        <w:rPr>
          <w:rFonts w:ascii="Arial" w:hAnsi="Arial" w:cs="Arial"/>
          <w:sz w:val="24"/>
          <w:szCs w:val="24"/>
        </w:rPr>
        <w:lastRenderedPageBreak/>
        <w:t xml:space="preserve">humanitario; </w:t>
      </w:r>
      <w:r>
        <w:rPr>
          <w:rFonts w:ascii="Arial" w:hAnsi="Arial" w:cs="Arial"/>
          <w:b/>
          <w:sz w:val="24"/>
          <w:szCs w:val="24"/>
        </w:rPr>
        <w:t>ENTONCES</w:t>
      </w:r>
      <w:r>
        <w:rPr>
          <w:rFonts w:ascii="Arial" w:hAnsi="Arial" w:cs="Arial"/>
          <w:sz w:val="24"/>
          <w:szCs w:val="24"/>
        </w:rPr>
        <w:t xml:space="preserve"> se requiere regular normativamente parámetros o excepciones respecto del otorgamiento del indulto humanitario para delitos de lesa humanidad.</w:t>
      </w:r>
    </w:p>
    <w:p w:rsidR="006F1C0B" w:rsidRDefault="006F1C0B" w:rsidP="00DE5A54">
      <w:pPr>
        <w:spacing w:line="360" w:lineRule="auto"/>
        <w:ind w:left="851"/>
        <w:jc w:val="both"/>
        <w:rPr>
          <w:rFonts w:ascii="Arial" w:hAnsi="Arial" w:cs="Arial"/>
          <w:sz w:val="24"/>
          <w:szCs w:val="24"/>
        </w:rPr>
      </w:pPr>
    </w:p>
    <w:p w:rsidR="00DE5A54" w:rsidRDefault="00DE5A54" w:rsidP="00575DA8">
      <w:pPr>
        <w:pStyle w:val="Ttulo2"/>
        <w:rPr>
          <w:rFonts w:ascii="Arial" w:hAnsi="Arial" w:cs="Arial"/>
          <w:b/>
          <w:color w:val="000000" w:themeColor="text1"/>
          <w:sz w:val="24"/>
          <w:szCs w:val="24"/>
        </w:rPr>
      </w:pPr>
      <w:r>
        <w:t xml:space="preserve">    </w:t>
      </w:r>
      <w:bookmarkStart w:id="25" w:name="_Toc522485488"/>
      <w:r w:rsidR="00695AF4" w:rsidRPr="006F1C0B">
        <w:rPr>
          <w:rFonts w:ascii="Arial" w:hAnsi="Arial" w:cs="Arial"/>
          <w:b/>
          <w:color w:val="000000" w:themeColor="text1"/>
          <w:sz w:val="24"/>
          <w:szCs w:val="24"/>
        </w:rPr>
        <w:t>3.4. Variables</w:t>
      </w:r>
      <w:bookmarkEnd w:id="25"/>
    </w:p>
    <w:p w:rsidR="006F1C0B" w:rsidRPr="006F1C0B" w:rsidRDefault="006F1C0B" w:rsidP="006F1C0B"/>
    <w:p w:rsidR="00DE5A54" w:rsidRDefault="00DE5A54" w:rsidP="00575DA8">
      <w:pPr>
        <w:pStyle w:val="Ttulo3"/>
        <w:rPr>
          <w:rFonts w:ascii="Arial" w:hAnsi="Arial" w:cs="Arial"/>
          <w:b/>
          <w:color w:val="000000" w:themeColor="text1"/>
        </w:rPr>
      </w:pPr>
      <w:r w:rsidRPr="006F1C0B">
        <w:rPr>
          <w:rFonts w:ascii="Arial" w:hAnsi="Arial" w:cs="Arial"/>
          <w:b/>
          <w:color w:val="000000" w:themeColor="text1"/>
        </w:rPr>
        <w:t xml:space="preserve">            </w:t>
      </w:r>
      <w:bookmarkStart w:id="26" w:name="_Toc522485489"/>
      <w:r w:rsidR="00695AF4" w:rsidRPr="006F1C0B">
        <w:rPr>
          <w:rFonts w:ascii="Arial" w:hAnsi="Arial" w:cs="Arial"/>
          <w:b/>
          <w:color w:val="000000" w:themeColor="text1"/>
        </w:rPr>
        <w:t>3.4.1. Variable Independiente</w:t>
      </w:r>
      <w:bookmarkEnd w:id="26"/>
    </w:p>
    <w:p w:rsidR="006F1C0B" w:rsidRPr="006F1C0B" w:rsidRDefault="006F1C0B" w:rsidP="006F1C0B"/>
    <w:p w:rsidR="00DE5A54" w:rsidRDefault="00DE5A54" w:rsidP="00DE5A54">
      <w:pPr>
        <w:spacing w:line="360" w:lineRule="auto"/>
        <w:ind w:left="1410"/>
        <w:jc w:val="both"/>
        <w:rPr>
          <w:rFonts w:ascii="Arial" w:hAnsi="Arial" w:cs="Arial"/>
          <w:sz w:val="24"/>
          <w:szCs w:val="24"/>
        </w:rPr>
      </w:pPr>
      <w:r>
        <w:rPr>
          <w:rFonts w:ascii="Arial" w:hAnsi="Arial" w:cs="Arial"/>
          <w:sz w:val="24"/>
          <w:szCs w:val="24"/>
        </w:rPr>
        <w:t xml:space="preserve">Problemática </w:t>
      </w:r>
      <w:r w:rsidRPr="006F1C0B">
        <w:rPr>
          <w:rFonts w:ascii="Arial" w:hAnsi="Arial" w:cs="Arial"/>
          <w:b/>
          <w:sz w:val="24"/>
          <w:szCs w:val="24"/>
        </w:rPr>
        <w:t>del</w:t>
      </w:r>
      <w:r>
        <w:rPr>
          <w:rFonts w:ascii="Arial" w:hAnsi="Arial" w:cs="Arial"/>
          <w:sz w:val="24"/>
          <w:szCs w:val="24"/>
        </w:rPr>
        <w:t xml:space="preserve"> Indulto Humanitario en el Perú.</w:t>
      </w:r>
    </w:p>
    <w:p w:rsidR="00DE5A54" w:rsidRDefault="00695AF4" w:rsidP="00575DA8">
      <w:pPr>
        <w:pStyle w:val="Ttulo3"/>
        <w:rPr>
          <w:rFonts w:ascii="Arial" w:hAnsi="Arial" w:cs="Arial"/>
          <w:b/>
          <w:color w:val="000000" w:themeColor="text1"/>
        </w:rPr>
      </w:pPr>
      <w:r w:rsidRPr="006F1C0B">
        <w:rPr>
          <w:rFonts w:ascii="Arial" w:hAnsi="Arial" w:cs="Arial"/>
          <w:b/>
          <w:color w:val="000000" w:themeColor="text1"/>
        </w:rPr>
        <w:t xml:space="preserve"> </w:t>
      </w:r>
      <w:r w:rsidR="006F1C0B">
        <w:rPr>
          <w:rFonts w:ascii="Arial" w:hAnsi="Arial" w:cs="Arial"/>
          <w:b/>
          <w:color w:val="000000" w:themeColor="text1"/>
        </w:rPr>
        <w:tab/>
      </w:r>
      <w:r w:rsidRPr="006F1C0B">
        <w:rPr>
          <w:rFonts w:ascii="Arial" w:hAnsi="Arial" w:cs="Arial"/>
          <w:b/>
          <w:color w:val="000000" w:themeColor="text1"/>
        </w:rPr>
        <w:t xml:space="preserve"> </w:t>
      </w:r>
      <w:bookmarkStart w:id="27" w:name="_Toc522485490"/>
      <w:r w:rsidRPr="006F1C0B">
        <w:rPr>
          <w:rFonts w:ascii="Arial" w:hAnsi="Arial" w:cs="Arial"/>
          <w:b/>
          <w:color w:val="000000" w:themeColor="text1"/>
        </w:rPr>
        <w:t>3.4.2. Variable Dependiente</w:t>
      </w:r>
      <w:bookmarkEnd w:id="27"/>
    </w:p>
    <w:p w:rsidR="006F1C0B" w:rsidRPr="006F1C0B" w:rsidRDefault="006F1C0B" w:rsidP="006F1C0B"/>
    <w:p w:rsidR="00DE5A54" w:rsidRDefault="00DE5A54" w:rsidP="00DE5A54">
      <w:pPr>
        <w:pStyle w:val="Prrafodelista"/>
        <w:spacing w:line="360" w:lineRule="auto"/>
        <w:ind w:left="1410"/>
        <w:jc w:val="both"/>
        <w:rPr>
          <w:rFonts w:ascii="Arial" w:hAnsi="Arial" w:cs="Arial"/>
          <w:sz w:val="24"/>
          <w:szCs w:val="24"/>
          <w:lang w:val="es-ES_tradnl"/>
        </w:rPr>
      </w:pPr>
      <w:r>
        <w:rPr>
          <w:rFonts w:ascii="Arial" w:hAnsi="Arial" w:cs="Arial"/>
          <w:sz w:val="24"/>
          <w:szCs w:val="24"/>
          <w:lang w:val="es-ES_tradnl"/>
        </w:rPr>
        <w:t>Caso Fujimori Derecho Internacional Humanitario.</w:t>
      </w:r>
    </w:p>
    <w:p w:rsidR="00DE5A54" w:rsidRDefault="00DE5A54" w:rsidP="00DE5A54">
      <w:pPr>
        <w:pStyle w:val="Prrafodelista"/>
        <w:spacing w:line="360" w:lineRule="auto"/>
        <w:ind w:left="0"/>
        <w:jc w:val="both"/>
        <w:rPr>
          <w:rFonts w:ascii="Arial" w:hAnsi="Arial" w:cs="Arial"/>
          <w:sz w:val="24"/>
          <w:szCs w:val="24"/>
          <w:lang w:val="es-ES_tradnl"/>
        </w:rPr>
      </w:pPr>
    </w:p>
    <w:p w:rsidR="00DE5A54" w:rsidRPr="006F1C0B" w:rsidRDefault="00DE5A54" w:rsidP="00575DA8">
      <w:pPr>
        <w:pStyle w:val="Ttulo1"/>
        <w:rPr>
          <w:rFonts w:ascii="Arial" w:hAnsi="Arial" w:cs="Arial"/>
          <w:b/>
          <w:color w:val="000000" w:themeColor="text1"/>
          <w:sz w:val="24"/>
          <w:szCs w:val="24"/>
        </w:rPr>
      </w:pPr>
      <w:bookmarkStart w:id="28" w:name="_Toc522485491"/>
      <w:r w:rsidRPr="006F1C0B">
        <w:rPr>
          <w:rFonts w:ascii="Arial" w:hAnsi="Arial" w:cs="Arial"/>
          <w:b/>
          <w:color w:val="000000" w:themeColor="text1"/>
          <w:sz w:val="24"/>
          <w:szCs w:val="24"/>
        </w:rPr>
        <w:t>IV. MARCO METODOLOGICO</w:t>
      </w:r>
      <w:bookmarkEnd w:id="28"/>
    </w:p>
    <w:p w:rsidR="00DE5A54" w:rsidRPr="006F1C0B" w:rsidRDefault="00DE5A54" w:rsidP="00DE5A54">
      <w:pPr>
        <w:pStyle w:val="Prrafodelista"/>
        <w:spacing w:line="360" w:lineRule="auto"/>
        <w:ind w:left="0"/>
        <w:jc w:val="both"/>
        <w:rPr>
          <w:rFonts w:ascii="Arial" w:hAnsi="Arial" w:cs="Arial"/>
          <w:b/>
          <w:color w:val="000000" w:themeColor="text1"/>
          <w:sz w:val="24"/>
          <w:szCs w:val="24"/>
        </w:rPr>
      </w:pPr>
    </w:p>
    <w:p w:rsidR="00DE5A54" w:rsidRDefault="00695AF4" w:rsidP="006F1C0B">
      <w:pPr>
        <w:pStyle w:val="Ttulo2"/>
        <w:ind w:firstLine="708"/>
        <w:rPr>
          <w:rFonts w:ascii="Arial" w:hAnsi="Arial" w:cs="Arial"/>
          <w:b/>
          <w:color w:val="000000" w:themeColor="text1"/>
          <w:sz w:val="24"/>
          <w:szCs w:val="24"/>
        </w:rPr>
      </w:pPr>
      <w:bookmarkStart w:id="29" w:name="_Toc522485492"/>
      <w:r w:rsidRPr="006F1C0B">
        <w:rPr>
          <w:rFonts w:ascii="Arial" w:hAnsi="Arial" w:cs="Arial"/>
          <w:b/>
          <w:color w:val="000000" w:themeColor="text1"/>
          <w:sz w:val="24"/>
          <w:szCs w:val="24"/>
        </w:rPr>
        <w:t xml:space="preserve">4.1. </w:t>
      </w:r>
      <w:r w:rsidR="006F1C0B" w:rsidRPr="006F1C0B">
        <w:rPr>
          <w:rFonts w:ascii="Arial" w:hAnsi="Arial" w:cs="Arial"/>
          <w:b/>
          <w:color w:val="000000" w:themeColor="text1"/>
          <w:sz w:val="24"/>
          <w:szCs w:val="24"/>
        </w:rPr>
        <w:t>Método</w:t>
      </w:r>
      <w:r w:rsidRPr="006F1C0B">
        <w:rPr>
          <w:rFonts w:ascii="Arial" w:hAnsi="Arial" w:cs="Arial"/>
          <w:b/>
          <w:color w:val="000000" w:themeColor="text1"/>
          <w:sz w:val="24"/>
          <w:szCs w:val="24"/>
        </w:rPr>
        <w:t xml:space="preserve"> Empleado</w:t>
      </w:r>
      <w:bookmarkEnd w:id="29"/>
    </w:p>
    <w:p w:rsidR="006F1C0B" w:rsidRPr="006F1C0B" w:rsidRDefault="006F1C0B" w:rsidP="006F1C0B"/>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Los métodos que se han creído conveniente utilizar para el desarrollo de la presente investigación, son las siguientes.</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t>Método Analítico</w:t>
      </w:r>
      <w:r w:rsidR="00DE5A54">
        <w:rPr>
          <w:rFonts w:ascii="Arial" w:hAnsi="Arial" w:cs="Arial"/>
          <w:b/>
          <w:sz w:val="24"/>
          <w:szCs w:val="24"/>
        </w:rPr>
        <w:t>.</w:t>
      </w: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 xml:space="preserve">Este método se utilizará para analizar la realidad problemática de la aplicación del indulto humanitario en el Perú en el caso Fujimori, y así, poder regular parámetros respecto de quien purga condena por delitos de lesa humanidad. </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t>Método Descriptivo y Explicativo</w:t>
      </w:r>
      <w:r w:rsidR="00DE5A54">
        <w:rPr>
          <w:rFonts w:ascii="Arial" w:hAnsi="Arial" w:cs="Arial"/>
          <w:b/>
          <w:sz w:val="24"/>
          <w:szCs w:val="24"/>
        </w:rPr>
        <w:t>.</w:t>
      </w: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Este método básicamente busca exponer las características de un determinado problema, carencia debilidades, para luego darle un estudio científico buscando soluciones raciones.</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lastRenderedPageBreak/>
        <w:t>Método de Síntesis</w:t>
      </w:r>
      <w:r w:rsidR="00DE5A54">
        <w:rPr>
          <w:rFonts w:ascii="Arial" w:hAnsi="Arial" w:cs="Arial"/>
          <w:b/>
          <w:sz w:val="24"/>
          <w:szCs w:val="24"/>
        </w:rPr>
        <w:t>.</w:t>
      </w: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Este método permitirá realizar un enfoque real, objetivo, concreto y sistematizado de todo el bagaje de información recopilada para luego materializarlo en conclusiones.</w:t>
      </w:r>
    </w:p>
    <w:p w:rsidR="006F1C0B" w:rsidRDefault="006F1C0B" w:rsidP="003F206E">
      <w:pPr>
        <w:spacing w:line="360" w:lineRule="auto"/>
        <w:ind w:left="708"/>
        <w:jc w:val="both"/>
        <w:rPr>
          <w:rFonts w:ascii="Arial" w:hAnsi="Arial" w:cs="Arial"/>
          <w:sz w:val="24"/>
          <w:szCs w:val="24"/>
        </w:rPr>
      </w:pPr>
    </w:p>
    <w:p w:rsidR="00DE5A54" w:rsidRPr="006F1C0B" w:rsidRDefault="00DE5A54" w:rsidP="006F1C0B">
      <w:pPr>
        <w:pStyle w:val="Ttulo2"/>
        <w:ind w:firstLine="708"/>
        <w:rPr>
          <w:rFonts w:ascii="Arial" w:hAnsi="Arial" w:cs="Arial"/>
          <w:b/>
          <w:color w:val="000000" w:themeColor="text1"/>
          <w:sz w:val="24"/>
          <w:szCs w:val="24"/>
        </w:rPr>
      </w:pPr>
      <w:bookmarkStart w:id="30" w:name="_Toc522485493"/>
      <w:r w:rsidRPr="006F1C0B">
        <w:rPr>
          <w:rFonts w:ascii="Arial" w:hAnsi="Arial" w:cs="Arial"/>
          <w:b/>
          <w:color w:val="000000" w:themeColor="text1"/>
          <w:sz w:val="24"/>
          <w:szCs w:val="24"/>
        </w:rPr>
        <w:t xml:space="preserve">4.2. </w:t>
      </w:r>
      <w:r w:rsidR="006F1C0B">
        <w:rPr>
          <w:rFonts w:ascii="Arial" w:hAnsi="Arial" w:cs="Arial"/>
          <w:b/>
          <w:color w:val="000000" w:themeColor="text1"/>
          <w:sz w:val="24"/>
          <w:szCs w:val="24"/>
        </w:rPr>
        <w:t>Técnicas e Instrumentos de Recolección de Datos</w:t>
      </w:r>
      <w:bookmarkEnd w:id="30"/>
    </w:p>
    <w:p w:rsidR="00575DA8" w:rsidRDefault="00575DA8" w:rsidP="003F206E">
      <w:pPr>
        <w:spacing w:line="360" w:lineRule="auto"/>
        <w:ind w:left="708"/>
        <w:jc w:val="both"/>
        <w:rPr>
          <w:rFonts w:ascii="Arial" w:hAnsi="Arial" w:cs="Arial"/>
          <w:sz w:val="24"/>
          <w:szCs w:val="24"/>
        </w:rPr>
      </w:pP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Las técnicas utilizadas para el presente trabajo de investigación, son las siguientes.</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t>Fichaje</w:t>
      </w:r>
      <w:r w:rsidR="00DE5A54">
        <w:rPr>
          <w:rFonts w:ascii="Arial" w:hAnsi="Arial" w:cs="Arial"/>
          <w:b/>
          <w:sz w:val="24"/>
          <w:szCs w:val="24"/>
        </w:rPr>
        <w:t>.</w:t>
      </w: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Esta técnica será utilizada para la recopilación bibliográfica, relacionado con el presente tema de investigación, elaborando fichas de registro como son bibliográficas, y las fichas de investigación como son: textual resumen y comentario.</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t>Recopilación de Datos Electrónicos</w:t>
      </w:r>
      <w:r w:rsidR="00DE5A54">
        <w:rPr>
          <w:rFonts w:ascii="Arial" w:hAnsi="Arial" w:cs="Arial"/>
          <w:b/>
          <w:sz w:val="24"/>
          <w:szCs w:val="24"/>
        </w:rPr>
        <w:t>.</w:t>
      </w:r>
    </w:p>
    <w:p w:rsidR="00DE5A54" w:rsidRDefault="00DE5A54" w:rsidP="003F206E">
      <w:pPr>
        <w:spacing w:line="360" w:lineRule="auto"/>
        <w:ind w:left="708"/>
        <w:jc w:val="both"/>
        <w:rPr>
          <w:rFonts w:ascii="Arial" w:hAnsi="Arial" w:cs="Arial"/>
          <w:sz w:val="24"/>
          <w:szCs w:val="24"/>
        </w:rPr>
      </w:pPr>
      <w:r>
        <w:rPr>
          <w:rFonts w:ascii="Arial" w:hAnsi="Arial" w:cs="Arial"/>
          <w:sz w:val="24"/>
          <w:szCs w:val="24"/>
        </w:rPr>
        <w:t>Esta técnica será utilizada para recopilar información electrónica que esté relacionado con el tema de investigación.</w:t>
      </w:r>
    </w:p>
    <w:p w:rsidR="00DE5A54" w:rsidRDefault="00695AF4" w:rsidP="003F206E">
      <w:pPr>
        <w:spacing w:line="360" w:lineRule="auto"/>
        <w:ind w:left="708"/>
        <w:jc w:val="both"/>
        <w:rPr>
          <w:rFonts w:ascii="Arial" w:hAnsi="Arial" w:cs="Arial"/>
          <w:b/>
          <w:sz w:val="24"/>
          <w:szCs w:val="24"/>
        </w:rPr>
      </w:pPr>
      <w:r>
        <w:rPr>
          <w:rFonts w:ascii="Arial" w:hAnsi="Arial" w:cs="Arial"/>
          <w:b/>
          <w:sz w:val="24"/>
          <w:szCs w:val="24"/>
        </w:rPr>
        <w:t>Recopilación de Leyes</w:t>
      </w:r>
      <w:r w:rsidR="00DE5A54">
        <w:rPr>
          <w:rFonts w:ascii="Arial" w:hAnsi="Arial" w:cs="Arial"/>
          <w:b/>
          <w:sz w:val="24"/>
          <w:szCs w:val="24"/>
        </w:rPr>
        <w:t>.</w:t>
      </w:r>
    </w:p>
    <w:p w:rsidR="00DE5A54" w:rsidRDefault="00DE5A54" w:rsidP="00226561">
      <w:pPr>
        <w:spacing w:after="0" w:line="360" w:lineRule="auto"/>
        <w:ind w:left="709"/>
        <w:jc w:val="both"/>
        <w:rPr>
          <w:rFonts w:ascii="Times New Roman" w:hAnsi="Times New Roman" w:cs="Times New Roman"/>
          <w:sz w:val="24"/>
          <w:szCs w:val="24"/>
          <w:lang w:eastAsia="es-PE"/>
        </w:rPr>
      </w:pPr>
      <w:r>
        <w:rPr>
          <w:rFonts w:ascii="Arial" w:hAnsi="Arial" w:cs="Arial"/>
          <w:sz w:val="24"/>
          <w:szCs w:val="24"/>
        </w:rPr>
        <w:t>Esta técnica será utilizada para recopilar leyes relacionadas con el tema de investigación.</w:t>
      </w:r>
      <w:r>
        <w:rPr>
          <w:rFonts w:ascii="Times New Roman" w:hAnsi="Times New Roman" w:cs="Times New Roman"/>
          <w:sz w:val="24"/>
          <w:szCs w:val="24"/>
          <w:lang w:eastAsia="es-PE"/>
        </w:rPr>
        <w:t xml:space="preserve"> </w:t>
      </w:r>
    </w:p>
    <w:p w:rsidR="00DE5A54" w:rsidRDefault="00DE5A54" w:rsidP="003F206E">
      <w:pPr>
        <w:spacing w:after="0" w:line="360" w:lineRule="auto"/>
        <w:ind w:left="708"/>
        <w:jc w:val="both"/>
        <w:rPr>
          <w:rFonts w:ascii="Arial" w:hAnsi="Arial" w:cs="Arial"/>
          <w:b/>
          <w:sz w:val="24"/>
          <w:szCs w:val="24"/>
        </w:rPr>
      </w:pPr>
    </w:p>
    <w:p w:rsidR="00695AF4" w:rsidRDefault="00695AF4" w:rsidP="003F206E">
      <w:pPr>
        <w:spacing w:after="0" w:line="360" w:lineRule="auto"/>
        <w:ind w:left="708"/>
        <w:jc w:val="both"/>
        <w:rPr>
          <w:rFonts w:ascii="Arial" w:hAnsi="Arial" w:cs="Arial"/>
          <w:b/>
          <w:sz w:val="24"/>
          <w:szCs w:val="24"/>
        </w:rPr>
      </w:pPr>
    </w:p>
    <w:p w:rsidR="006F1C0B" w:rsidRDefault="006F1C0B" w:rsidP="00CD5F08">
      <w:pPr>
        <w:pStyle w:val="Ttulo1"/>
        <w:rPr>
          <w:rFonts w:ascii="Arial" w:eastAsiaTheme="minorHAnsi" w:hAnsi="Arial" w:cs="Arial"/>
          <w:b/>
          <w:color w:val="auto"/>
          <w:sz w:val="24"/>
          <w:szCs w:val="24"/>
        </w:rPr>
      </w:pPr>
      <w:bookmarkStart w:id="31" w:name="_Toc522483667"/>
    </w:p>
    <w:p w:rsidR="00CD5F08" w:rsidRPr="00CD5F08" w:rsidRDefault="00CD5F08" w:rsidP="00CD5F08"/>
    <w:p w:rsidR="005811A8" w:rsidRPr="006F1C0B" w:rsidRDefault="0041335B" w:rsidP="006F1C0B">
      <w:pPr>
        <w:pStyle w:val="Ttulo1"/>
        <w:jc w:val="center"/>
        <w:rPr>
          <w:rFonts w:ascii="Arial" w:hAnsi="Arial" w:cs="Arial"/>
          <w:b/>
          <w:color w:val="000000" w:themeColor="text1"/>
          <w:sz w:val="24"/>
          <w:szCs w:val="24"/>
        </w:rPr>
      </w:pPr>
      <w:bookmarkStart w:id="32" w:name="_Toc522485494"/>
      <w:r w:rsidRPr="006F1C0B">
        <w:rPr>
          <w:rFonts w:ascii="Arial" w:hAnsi="Arial" w:cs="Arial"/>
          <w:b/>
          <w:color w:val="000000" w:themeColor="text1"/>
          <w:sz w:val="24"/>
          <w:szCs w:val="24"/>
        </w:rPr>
        <w:lastRenderedPageBreak/>
        <w:t>CAPITULO II</w:t>
      </w:r>
      <w:bookmarkEnd w:id="31"/>
      <w:bookmarkEnd w:id="32"/>
    </w:p>
    <w:p w:rsidR="0041335B" w:rsidRDefault="0041335B" w:rsidP="006F1C0B">
      <w:pPr>
        <w:pStyle w:val="Ttulo1"/>
        <w:jc w:val="center"/>
        <w:rPr>
          <w:rFonts w:ascii="Arial" w:hAnsi="Arial" w:cs="Arial"/>
          <w:b/>
          <w:color w:val="000000" w:themeColor="text1"/>
          <w:sz w:val="24"/>
          <w:szCs w:val="24"/>
        </w:rPr>
      </w:pPr>
      <w:bookmarkStart w:id="33" w:name="_Toc522485495"/>
      <w:r w:rsidRPr="006F1C0B">
        <w:rPr>
          <w:rFonts w:ascii="Arial" w:hAnsi="Arial" w:cs="Arial"/>
          <w:b/>
          <w:color w:val="000000" w:themeColor="text1"/>
          <w:sz w:val="24"/>
          <w:szCs w:val="24"/>
        </w:rPr>
        <w:t>DERECHO INTERNACIONAL HUMANITARIO RESPECTO AL DELITO DE LESA HUMANIDAD</w:t>
      </w:r>
      <w:bookmarkEnd w:id="33"/>
    </w:p>
    <w:p w:rsidR="006F1C0B" w:rsidRPr="006F1C0B" w:rsidRDefault="006F1C0B" w:rsidP="006F1C0B"/>
    <w:p w:rsidR="00594AA3" w:rsidRPr="006F1C0B" w:rsidRDefault="00E26867" w:rsidP="00575DA8">
      <w:pPr>
        <w:pStyle w:val="Ttulo2"/>
        <w:rPr>
          <w:rFonts w:ascii="Arial" w:hAnsi="Arial" w:cs="Arial"/>
          <w:b/>
          <w:color w:val="000000" w:themeColor="text1"/>
          <w:sz w:val="24"/>
          <w:szCs w:val="24"/>
        </w:rPr>
      </w:pPr>
      <w:bookmarkStart w:id="34" w:name="_Toc522485496"/>
      <w:r w:rsidRPr="006F1C0B">
        <w:rPr>
          <w:rFonts w:ascii="Arial" w:hAnsi="Arial" w:cs="Arial"/>
          <w:b/>
          <w:color w:val="000000" w:themeColor="text1"/>
          <w:sz w:val="24"/>
          <w:szCs w:val="24"/>
        </w:rPr>
        <w:t xml:space="preserve">2.1. </w:t>
      </w:r>
      <w:r w:rsidR="003A6519" w:rsidRPr="006F1C0B">
        <w:rPr>
          <w:rFonts w:ascii="Arial" w:hAnsi="Arial" w:cs="Arial"/>
          <w:b/>
          <w:color w:val="000000" w:themeColor="text1"/>
          <w:sz w:val="24"/>
          <w:szCs w:val="24"/>
        </w:rPr>
        <w:t>O</w:t>
      </w:r>
      <w:r w:rsidRPr="006F1C0B">
        <w:rPr>
          <w:rFonts w:ascii="Arial" w:hAnsi="Arial" w:cs="Arial"/>
          <w:b/>
          <w:color w:val="000000" w:themeColor="text1"/>
          <w:sz w:val="24"/>
          <w:szCs w:val="24"/>
        </w:rPr>
        <w:t>rigen y Desarrollo</w:t>
      </w:r>
      <w:r w:rsidR="009F372C" w:rsidRPr="006F1C0B">
        <w:rPr>
          <w:rFonts w:ascii="Arial" w:hAnsi="Arial" w:cs="Arial"/>
          <w:b/>
          <w:color w:val="000000" w:themeColor="text1"/>
          <w:sz w:val="24"/>
          <w:szCs w:val="24"/>
        </w:rPr>
        <w:t>.</w:t>
      </w:r>
      <w:bookmarkEnd w:id="34"/>
      <w:r w:rsidR="003A6519" w:rsidRPr="006F1C0B">
        <w:rPr>
          <w:rFonts w:ascii="Arial" w:hAnsi="Arial" w:cs="Arial"/>
          <w:b/>
          <w:color w:val="000000" w:themeColor="text1"/>
          <w:sz w:val="24"/>
          <w:szCs w:val="24"/>
        </w:rPr>
        <w:t xml:space="preserve"> </w:t>
      </w:r>
    </w:p>
    <w:p w:rsidR="00E71F66" w:rsidRDefault="00E71F66" w:rsidP="004E5C41">
      <w:pPr>
        <w:spacing w:after="0" w:line="360" w:lineRule="auto"/>
        <w:jc w:val="both"/>
        <w:rPr>
          <w:rFonts w:ascii="Arial" w:hAnsi="Arial" w:cs="Arial"/>
          <w:sz w:val="24"/>
          <w:szCs w:val="24"/>
        </w:rPr>
      </w:pPr>
    </w:p>
    <w:p w:rsidR="001A6911" w:rsidRDefault="00504CF8" w:rsidP="004E5C41">
      <w:pPr>
        <w:spacing w:after="0" w:line="360" w:lineRule="auto"/>
        <w:jc w:val="both"/>
        <w:rPr>
          <w:rFonts w:ascii="Arial" w:hAnsi="Arial" w:cs="Arial"/>
          <w:b/>
          <w:sz w:val="24"/>
          <w:szCs w:val="24"/>
        </w:rPr>
      </w:pPr>
      <w:r>
        <w:rPr>
          <w:rFonts w:ascii="Arial" w:hAnsi="Arial" w:cs="Arial"/>
          <w:b/>
          <w:sz w:val="24"/>
          <w:szCs w:val="24"/>
        </w:rPr>
        <w:tab/>
      </w:r>
      <w:r w:rsidR="001A6911">
        <w:rPr>
          <w:rFonts w:ascii="Arial" w:hAnsi="Arial" w:cs="Arial"/>
          <w:b/>
          <w:sz w:val="24"/>
          <w:szCs w:val="24"/>
        </w:rPr>
        <w:t>Los Primeros Antecedentes en la Antigüedad.</w:t>
      </w:r>
    </w:p>
    <w:p w:rsidR="00504CF8" w:rsidRDefault="00E728DD" w:rsidP="005654C8">
      <w:pPr>
        <w:spacing w:after="0" w:line="360" w:lineRule="auto"/>
        <w:ind w:left="708"/>
        <w:jc w:val="both"/>
        <w:rPr>
          <w:rFonts w:ascii="Arial" w:hAnsi="Arial" w:cs="Arial"/>
          <w:sz w:val="24"/>
          <w:szCs w:val="24"/>
        </w:rPr>
      </w:pPr>
      <w:r w:rsidRPr="00E728DD">
        <w:rPr>
          <w:rFonts w:ascii="Arial" w:hAnsi="Arial" w:cs="Arial"/>
          <w:sz w:val="24"/>
          <w:szCs w:val="24"/>
        </w:rPr>
        <w:t xml:space="preserve">En esta época, los primeros grupos humanos se caracterizaron por carecer de reglas </w:t>
      </w:r>
      <w:r w:rsidR="00753CAE" w:rsidRPr="00E728DD">
        <w:rPr>
          <w:rFonts w:ascii="Arial" w:hAnsi="Arial" w:cs="Arial"/>
          <w:sz w:val="24"/>
          <w:szCs w:val="24"/>
        </w:rPr>
        <w:t>específicas</w:t>
      </w:r>
      <w:r w:rsidRPr="00E728DD">
        <w:rPr>
          <w:rFonts w:ascii="Arial" w:hAnsi="Arial" w:cs="Arial"/>
          <w:sz w:val="24"/>
          <w:szCs w:val="24"/>
        </w:rPr>
        <w:t xml:space="preserve"> para cumplir con determinadas actividades</w:t>
      </w:r>
      <w:r>
        <w:rPr>
          <w:rFonts w:ascii="Arial" w:hAnsi="Arial" w:cs="Arial"/>
          <w:sz w:val="24"/>
          <w:szCs w:val="24"/>
        </w:rPr>
        <w:t xml:space="preserve">, </w:t>
      </w:r>
      <w:r w:rsidR="00753CAE">
        <w:rPr>
          <w:rFonts w:ascii="Arial" w:hAnsi="Arial" w:cs="Arial"/>
          <w:sz w:val="24"/>
          <w:szCs w:val="24"/>
        </w:rPr>
        <w:t>disponían en cambio únicamente de</w:t>
      </w:r>
      <w:r w:rsidRPr="00E728DD">
        <w:rPr>
          <w:rFonts w:ascii="Arial" w:hAnsi="Arial" w:cs="Arial"/>
          <w:sz w:val="24"/>
          <w:szCs w:val="24"/>
        </w:rPr>
        <w:t xml:space="preserve"> </w:t>
      </w:r>
      <w:r w:rsidR="00753CAE">
        <w:rPr>
          <w:rFonts w:ascii="Arial" w:hAnsi="Arial" w:cs="Arial"/>
          <w:sz w:val="24"/>
          <w:szCs w:val="24"/>
        </w:rPr>
        <w:t>una</w:t>
      </w:r>
      <w:r w:rsidRPr="00E728DD">
        <w:rPr>
          <w:rFonts w:ascii="Arial" w:hAnsi="Arial" w:cs="Arial"/>
          <w:sz w:val="24"/>
          <w:szCs w:val="24"/>
        </w:rPr>
        <w:t xml:space="preserve"> completa libertad de hacer uso de la fuerza</w:t>
      </w:r>
      <w:r w:rsidR="00753CAE">
        <w:rPr>
          <w:rFonts w:ascii="Arial" w:hAnsi="Arial" w:cs="Arial"/>
          <w:sz w:val="24"/>
          <w:szCs w:val="24"/>
        </w:rPr>
        <w:t xml:space="preserve">, debido a ello se empezaron a regir por la “ley del mas fuerte”, ley que no fue ajena a ser aplicada para declarar la guerra. Debido a esto, los limites de la oportunidad y de la legitimidad del recurso a la fuerza – el </w:t>
      </w:r>
      <w:proofErr w:type="spellStart"/>
      <w:r w:rsidR="00753CAE">
        <w:rPr>
          <w:rFonts w:ascii="Arial" w:hAnsi="Arial" w:cs="Arial"/>
          <w:sz w:val="24"/>
          <w:szCs w:val="24"/>
        </w:rPr>
        <w:t>concodido</w:t>
      </w:r>
      <w:proofErr w:type="spellEnd"/>
      <w:r w:rsidR="00753CAE">
        <w:rPr>
          <w:rFonts w:ascii="Arial" w:hAnsi="Arial" w:cs="Arial"/>
          <w:sz w:val="24"/>
          <w:szCs w:val="24"/>
        </w:rPr>
        <w:t xml:space="preserve"> </w:t>
      </w:r>
      <w:proofErr w:type="spellStart"/>
      <w:r w:rsidR="00753CAE" w:rsidRPr="00753CAE">
        <w:rPr>
          <w:rFonts w:ascii="Arial" w:hAnsi="Arial" w:cs="Arial"/>
          <w:i/>
          <w:sz w:val="24"/>
          <w:szCs w:val="24"/>
        </w:rPr>
        <w:t>jus</w:t>
      </w:r>
      <w:proofErr w:type="spellEnd"/>
      <w:r w:rsidR="00753CAE" w:rsidRPr="00753CAE">
        <w:rPr>
          <w:rFonts w:ascii="Arial" w:hAnsi="Arial" w:cs="Arial"/>
          <w:i/>
          <w:sz w:val="24"/>
          <w:szCs w:val="24"/>
        </w:rPr>
        <w:t xml:space="preserve"> ad </w:t>
      </w:r>
      <w:proofErr w:type="spellStart"/>
      <w:r w:rsidR="00753CAE" w:rsidRPr="00753CAE">
        <w:rPr>
          <w:rFonts w:ascii="Arial" w:hAnsi="Arial" w:cs="Arial"/>
          <w:i/>
          <w:sz w:val="24"/>
          <w:szCs w:val="24"/>
        </w:rPr>
        <w:t>bellum</w:t>
      </w:r>
      <w:proofErr w:type="spellEnd"/>
      <w:r w:rsidR="00753CAE">
        <w:rPr>
          <w:rFonts w:ascii="Arial" w:hAnsi="Arial" w:cs="Arial"/>
          <w:sz w:val="24"/>
          <w:szCs w:val="24"/>
        </w:rPr>
        <w:t xml:space="preserve"> o Derecho a la Guerra – dependían de quien tomaba la decisión de usar dicho recurso o de quien tuviese la capacidad de destrucción</w:t>
      </w:r>
      <w:r w:rsidR="00753CAE">
        <w:rPr>
          <w:rStyle w:val="Refdenotaalpie"/>
          <w:rFonts w:ascii="Arial" w:hAnsi="Arial" w:cs="Arial"/>
          <w:sz w:val="24"/>
          <w:szCs w:val="24"/>
        </w:rPr>
        <w:footnoteReference w:id="21"/>
      </w:r>
      <w:r w:rsidR="00753CAE">
        <w:rPr>
          <w:rFonts w:ascii="Arial" w:hAnsi="Arial" w:cs="Arial"/>
          <w:sz w:val="24"/>
          <w:szCs w:val="24"/>
        </w:rPr>
        <w:t xml:space="preserve">. </w:t>
      </w:r>
      <w:r w:rsidRPr="00E728DD">
        <w:rPr>
          <w:rFonts w:ascii="Arial" w:hAnsi="Arial" w:cs="Arial"/>
          <w:sz w:val="24"/>
          <w:szCs w:val="24"/>
        </w:rPr>
        <w:t xml:space="preserve">  </w:t>
      </w:r>
      <w:r w:rsidR="00A25C2A" w:rsidRPr="00E728DD">
        <w:rPr>
          <w:rFonts w:ascii="Arial" w:hAnsi="Arial" w:cs="Arial"/>
          <w:sz w:val="24"/>
          <w:szCs w:val="24"/>
        </w:rPr>
        <w:t xml:space="preserve"> </w:t>
      </w:r>
      <w:r w:rsidR="00725E5F" w:rsidRPr="00E728DD">
        <w:rPr>
          <w:rFonts w:ascii="Arial" w:hAnsi="Arial" w:cs="Arial"/>
          <w:sz w:val="24"/>
          <w:szCs w:val="24"/>
        </w:rPr>
        <w:t xml:space="preserve"> </w:t>
      </w:r>
    </w:p>
    <w:p w:rsidR="00C47BBB" w:rsidRDefault="00C47BBB" w:rsidP="00575DA8">
      <w:pPr>
        <w:pStyle w:val="Ttulo2"/>
        <w:rPr>
          <w:rFonts w:ascii="Arial" w:hAnsi="Arial" w:cs="Arial"/>
          <w:b/>
          <w:color w:val="000000" w:themeColor="text1"/>
          <w:sz w:val="24"/>
          <w:szCs w:val="24"/>
        </w:rPr>
      </w:pPr>
      <w:bookmarkStart w:id="35" w:name="_Toc522485497"/>
    </w:p>
    <w:p w:rsidR="00A748B6" w:rsidRDefault="00C47BBB" w:rsidP="00A748B6">
      <w:pPr>
        <w:autoSpaceDE w:val="0"/>
        <w:autoSpaceDN w:val="0"/>
        <w:adjustRightInd w:val="0"/>
        <w:spacing w:after="0" w:line="360" w:lineRule="auto"/>
        <w:ind w:left="708"/>
        <w:jc w:val="both"/>
        <w:rPr>
          <w:rFonts w:ascii="Arial" w:hAnsi="Arial" w:cs="Arial"/>
          <w:sz w:val="24"/>
          <w:szCs w:val="24"/>
        </w:rPr>
      </w:pPr>
      <w:r w:rsidRPr="00C47BBB">
        <w:rPr>
          <w:rFonts w:ascii="Arial" w:hAnsi="Arial" w:cs="Arial"/>
          <w:sz w:val="24"/>
          <w:szCs w:val="24"/>
        </w:rPr>
        <w:t>No obstante, poco a poco, cada pueblo estableció criterios de control de la guerra y de protección de los afectados por el conflicto, en base únicamente a sus propios factores de moderación y muy rara vez compartiéndolos, ello debido en gran parte a la poca comunicación y cooperación entre pueblos</w:t>
      </w:r>
      <w:r>
        <w:rPr>
          <w:rStyle w:val="Refdenotaalpie"/>
          <w:rFonts w:ascii="Arial" w:hAnsi="Arial" w:cs="Arial"/>
          <w:sz w:val="24"/>
          <w:szCs w:val="24"/>
        </w:rPr>
        <w:footnoteReference w:id="22"/>
      </w:r>
      <w:r w:rsidRPr="00C47BBB">
        <w:rPr>
          <w:rFonts w:ascii="Arial" w:hAnsi="Arial" w:cs="Arial"/>
          <w:sz w:val="24"/>
          <w:szCs w:val="24"/>
        </w:rPr>
        <w:t>.</w:t>
      </w:r>
      <w:r>
        <w:rPr>
          <w:rFonts w:ascii="Arial" w:hAnsi="Arial" w:cs="Arial"/>
          <w:sz w:val="24"/>
          <w:szCs w:val="24"/>
        </w:rPr>
        <w:t xml:space="preserve"> Empero, como señala </w:t>
      </w:r>
      <w:proofErr w:type="spellStart"/>
      <w:r>
        <w:rPr>
          <w:rFonts w:ascii="Arial" w:hAnsi="Arial" w:cs="Arial"/>
          <w:sz w:val="24"/>
          <w:szCs w:val="24"/>
        </w:rPr>
        <w:t>Pictec</w:t>
      </w:r>
      <w:proofErr w:type="spellEnd"/>
      <w:r>
        <w:rPr>
          <w:rFonts w:ascii="Arial" w:hAnsi="Arial" w:cs="Arial"/>
          <w:sz w:val="24"/>
          <w:szCs w:val="24"/>
        </w:rPr>
        <w:t>, aunque los hombres difieran, su naturaleza es la misma</w:t>
      </w:r>
      <w:r w:rsidR="000748F3">
        <w:rPr>
          <w:rStyle w:val="Refdenotaalpie"/>
          <w:rFonts w:ascii="Arial" w:hAnsi="Arial" w:cs="Arial"/>
          <w:sz w:val="24"/>
          <w:szCs w:val="24"/>
        </w:rPr>
        <w:footnoteReference w:id="23"/>
      </w:r>
      <w:r>
        <w:rPr>
          <w:rFonts w:ascii="Arial" w:hAnsi="Arial" w:cs="Arial"/>
          <w:sz w:val="24"/>
          <w:szCs w:val="24"/>
        </w:rPr>
        <w:t xml:space="preserve">; por lo que las </w:t>
      </w:r>
      <w:r w:rsidR="000748F3">
        <w:rPr>
          <w:rFonts w:ascii="Arial" w:hAnsi="Arial" w:cs="Arial"/>
          <w:sz w:val="24"/>
          <w:szCs w:val="24"/>
        </w:rPr>
        <w:t xml:space="preserve">demás </w:t>
      </w:r>
      <w:r>
        <w:rPr>
          <w:rFonts w:ascii="Arial" w:hAnsi="Arial" w:cs="Arial"/>
          <w:sz w:val="24"/>
          <w:szCs w:val="24"/>
        </w:rPr>
        <w:t xml:space="preserve">organizaciones </w:t>
      </w:r>
      <w:r w:rsidR="000748F3">
        <w:rPr>
          <w:rFonts w:ascii="Arial" w:hAnsi="Arial" w:cs="Arial"/>
          <w:sz w:val="24"/>
          <w:szCs w:val="24"/>
        </w:rPr>
        <w:t xml:space="preserve">que paralelamente también </w:t>
      </w:r>
      <w:r w:rsidR="000748F3">
        <w:rPr>
          <w:rFonts w:ascii="Arial" w:hAnsi="Arial" w:cs="Arial"/>
          <w:sz w:val="24"/>
          <w:szCs w:val="24"/>
        </w:rPr>
        <w:lastRenderedPageBreak/>
        <w:t>habían creado e instituido sus propias reglas resultaron presentar similitudes.</w:t>
      </w:r>
      <w:r w:rsidR="00A748B6">
        <w:rPr>
          <w:rFonts w:ascii="Arial" w:hAnsi="Arial" w:cs="Arial"/>
          <w:sz w:val="24"/>
          <w:szCs w:val="24"/>
        </w:rPr>
        <w:t xml:space="preserve"> Como lo afirma Quincy Wright:</w:t>
      </w:r>
    </w:p>
    <w:p w:rsidR="00F474BA" w:rsidRDefault="00F474BA" w:rsidP="00A748B6">
      <w:pPr>
        <w:autoSpaceDE w:val="0"/>
        <w:autoSpaceDN w:val="0"/>
        <w:adjustRightInd w:val="0"/>
        <w:spacing w:after="0" w:line="360" w:lineRule="auto"/>
        <w:ind w:left="708"/>
        <w:jc w:val="both"/>
        <w:rPr>
          <w:rFonts w:ascii="Arial" w:hAnsi="Arial" w:cs="Arial"/>
          <w:sz w:val="24"/>
          <w:szCs w:val="24"/>
        </w:rPr>
      </w:pPr>
    </w:p>
    <w:p w:rsidR="00A748B6" w:rsidRPr="00A748B6" w:rsidRDefault="00A748B6" w:rsidP="00A321C0">
      <w:pPr>
        <w:spacing w:after="0" w:line="360" w:lineRule="auto"/>
        <w:ind w:left="1416"/>
        <w:jc w:val="both"/>
        <w:rPr>
          <w:rFonts w:ascii="Arial" w:hAnsi="Arial" w:cs="Arial"/>
        </w:rPr>
      </w:pPr>
      <w:r w:rsidRPr="00A748B6">
        <w:rPr>
          <w:rFonts w:ascii="Arial" w:hAnsi="Arial" w:cs="Arial"/>
          <w:sz w:val="24"/>
          <w:szCs w:val="24"/>
        </w:rPr>
        <w:t>[…] en los métodos de guerra de los pueblos primitivos se puede encontrar la ilustración de los diversos géneros de leyes internacionales de la guerra actualmente conocidas; leyes que distinguen diferentes categorías de enemigos; reglas que determinan las circunstancias, las formalidades y el derecho a comenzar y terminar una guerra, reglas que prescriben límites en cuanto a las Partes, a las estaciones del año, a los lugares y a la conducción de la guerra; e incluso reglas que ponen la guerra fuera de la ley</w:t>
      </w:r>
      <w:r>
        <w:rPr>
          <w:rStyle w:val="Refdenotaalpie"/>
          <w:rFonts w:ascii="Arial" w:hAnsi="Arial" w:cs="Arial"/>
          <w:sz w:val="24"/>
          <w:szCs w:val="24"/>
        </w:rPr>
        <w:footnoteReference w:id="24"/>
      </w:r>
      <w:r w:rsidRPr="00A748B6">
        <w:rPr>
          <w:rFonts w:ascii="Arial" w:hAnsi="Arial" w:cs="Arial"/>
          <w:sz w:val="24"/>
          <w:szCs w:val="24"/>
        </w:rPr>
        <w:t xml:space="preserve">. </w:t>
      </w:r>
    </w:p>
    <w:p w:rsidR="00F474BA" w:rsidRDefault="00F474BA" w:rsidP="00575DA8">
      <w:pPr>
        <w:pStyle w:val="Ttulo2"/>
        <w:rPr>
          <w:rFonts w:ascii="Arial" w:hAnsi="Arial" w:cs="Arial"/>
          <w:b/>
          <w:color w:val="000000" w:themeColor="text1"/>
          <w:sz w:val="24"/>
          <w:szCs w:val="24"/>
        </w:rPr>
      </w:pPr>
    </w:p>
    <w:p w:rsidR="00F474BA" w:rsidRPr="005D0995" w:rsidRDefault="005D0995" w:rsidP="005D0995">
      <w:pPr>
        <w:pStyle w:val="Ttulo2"/>
        <w:spacing w:before="0" w:line="360" w:lineRule="auto"/>
        <w:ind w:left="703"/>
        <w:jc w:val="both"/>
        <w:rPr>
          <w:rFonts w:ascii="Arial" w:hAnsi="Arial" w:cs="Arial"/>
          <w:color w:val="000000" w:themeColor="text1"/>
          <w:sz w:val="24"/>
          <w:szCs w:val="24"/>
        </w:rPr>
      </w:pPr>
      <w:r w:rsidRPr="005D0995">
        <w:rPr>
          <w:rFonts w:ascii="Arial" w:hAnsi="Arial" w:cs="Arial"/>
          <w:color w:val="000000" w:themeColor="text1"/>
          <w:sz w:val="24"/>
          <w:szCs w:val="24"/>
        </w:rPr>
        <w:t>Así</w:t>
      </w:r>
      <w:r w:rsidR="00D0584E" w:rsidRPr="005D0995">
        <w:rPr>
          <w:rFonts w:ascii="Arial" w:hAnsi="Arial" w:cs="Arial"/>
          <w:color w:val="000000" w:themeColor="text1"/>
          <w:sz w:val="24"/>
          <w:szCs w:val="24"/>
        </w:rPr>
        <w:t xml:space="preserve"> pues, como se puede apreciar de lo hasta ahora expuesto durante esta etapa yacen los primeros intentos para amortiguar los impactos de la guerra, aunque claro, no destacarían con la importancia que merecían sino hasta mas adelante</w:t>
      </w:r>
      <w:r w:rsidRPr="005D0995">
        <w:rPr>
          <w:rFonts w:ascii="Arial" w:hAnsi="Arial" w:cs="Arial"/>
          <w:color w:val="000000" w:themeColor="text1"/>
          <w:sz w:val="24"/>
          <w:szCs w:val="24"/>
        </w:rPr>
        <w:t>, donde serian recogidas estas reglas comunes.</w:t>
      </w:r>
      <w:r w:rsidR="00D0584E" w:rsidRPr="005D0995">
        <w:rPr>
          <w:rFonts w:ascii="Arial" w:hAnsi="Arial" w:cs="Arial"/>
          <w:color w:val="000000" w:themeColor="text1"/>
          <w:sz w:val="24"/>
          <w:szCs w:val="24"/>
        </w:rPr>
        <w:t xml:space="preserve"> </w:t>
      </w:r>
    </w:p>
    <w:p w:rsidR="007723C0" w:rsidRDefault="007723C0" w:rsidP="00A321C0">
      <w:r>
        <w:tab/>
      </w:r>
    </w:p>
    <w:p w:rsidR="0079388C" w:rsidRPr="00944F4F" w:rsidRDefault="007723C0" w:rsidP="00944F4F">
      <w:pPr>
        <w:jc w:val="both"/>
        <w:rPr>
          <w:rFonts w:ascii="Arial" w:hAnsi="Arial" w:cs="Arial"/>
          <w:b/>
          <w:sz w:val="24"/>
          <w:szCs w:val="24"/>
        </w:rPr>
      </w:pPr>
      <w:r>
        <w:tab/>
      </w:r>
      <w:r w:rsidR="0079388C" w:rsidRPr="00944F4F">
        <w:rPr>
          <w:rFonts w:ascii="Arial" w:hAnsi="Arial" w:cs="Arial"/>
          <w:b/>
          <w:sz w:val="24"/>
          <w:szCs w:val="24"/>
        </w:rPr>
        <w:t>Edad Antigua</w:t>
      </w:r>
      <w:r w:rsidRPr="00944F4F">
        <w:rPr>
          <w:rFonts w:ascii="Arial" w:hAnsi="Arial" w:cs="Arial"/>
          <w:b/>
          <w:sz w:val="24"/>
          <w:szCs w:val="24"/>
        </w:rPr>
        <w:t>.</w:t>
      </w:r>
    </w:p>
    <w:p w:rsidR="0079388C" w:rsidRPr="00A34236" w:rsidRDefault="0079388C" w:rsidP="00944F4F">
      <w:pPr>
        <w:spacing w:after="0" w:line="360" w:lineRule="auto"/>
        <w:ind w:left="709"/>
        <w:jc w:val="both"/>
        <w:rPr>
          <w:rFonts w:ascii="Arial" w:hAnsi="Arial" w:cs="Arial"/>
          <w:sz w:val="24"/>
          <w:szCs w:val="24"/>
        </w:rPr>
      </w:pPr>
      <w:r w:rsidRPr="00A34236">
        <w:rPr>
          <w:rFonts w:ascii="Arial" w:hAnsi="Arial" w:cs="Arial"/>
          <w:sz w:val="24"/>
          <w:szCs w:val="24"/>
        </w:rPr>
        <w:t xml:space="preserve">Durante esta etapa resaltan tres imperios que contribuyeron con el origen del Derecho Internacional Humanitario: Hititas, Egipto y Mesopotamia. </w:t>
      </w:r>
    </w:p>
    <w:p w:rsidR="00A321C0" w:rsidRPr="00A34236" w:rsidRDefault="0079388C" w:rsidP="00944F4F">
      <w:pPr>
        <w:spacing w:after="0" w:line="360" w:lineRule="auto"/>
        <w:ind w:left="709"/>
        <w:jc w:val="both"/>
        <w:rPr>
          <w:sz w:val="24"/>
          <w:szCs w:val="24"/>
        </w:rPr>
      </w:pPr>
      <w:r w:rsidRPr="00A34236">
        <w:rPr>
          <w:rFonts w:ascii="Arial" w:hAnsi="Arial" w:cs="Arial"/>
          <w:sz w:val="24"/>
          <w:szCs w:val="24"/>
        </w:rPr>
        <w:t>Si bien los asirios no fueron ejemplo a seguir en el tema humanitario, sí lo fueron los sumerios, quienes utilizaban la figura de la declaración de guerra y conocían algunas reglas de protección al enemigo desvalido</w:t>
      </w:r>
      <w:r w:rsidRPr="00A34236">
        <w:rPr>
          <w:rStyle w:val="Refdenotaalpie"/>
          <w:rFonts w:ascii="Arial" w:hAnsi="Arial" w:cs="Arial"/>
          <w:sz w:val="24"/>
          <w:szCs w:val="24"/>
        </w:rPr>
        <w:footnoteReference w:id="25"/>
      </w:r>
      <w:r w:rsidRPr="00A34236">
        <w:rPr>
          <w:rFonts w:ascii="Arial" w:hAnsi="Arial" w:cs="Arial"/>
          <w:sz w:val="24"/>
          <w:szCs w:val="24"/>
        </w:rPr>
        <w:t xml:space="preserve">. Esto mismo sucedió en Babilonia, en donde gracias al famoso Código de Hammurabi- adjudicado al siglo XVIII a.C y descubierto en 1902-, se había establecido la </w:t>
      </w:r>
      <w:r w:rsidRPr="00A34236">
        <w:rPr>
          <w:rFonts w:ascii="Arial" w:hAnsi="Arial" w:cs="Arial"/>
          <w:sz w:val="24"/>
          <w:szCs w:val="24"/>
        </w:rPr>
        <w:lastRenderedPageBreak/>
        <w:t>liberación de los capturados mediante el rescate y se había plasmado el conocido precepto de &lt;&lt;ojo por ojo, diente por diente&gt;&gt;, el cual fuera recogido por los hebreos en s</w:t>
      </w:r>
      <w:r w:rsidR="00944F4F" w:rsidRPr="00A34236">
        <w:rPr>
          <w:rFonts w:ascii="Arial" w:hAnsi="Arial" w:cs="Arial"/>
          <w:sz w:val="24"/>
          <w:szCs w:val="24"/>
        </w:rPr>
        <w:t>u</w:t>
      </w:r>
      <w:r w:rsidRPr="00A34236">
        <w:rPr>
          <w:rFonts w:ascii="Arial" w:hAnsi="Arial" w:cs="Arial"/>
          <w:sz w:val="24"/>
          <w:szCs w:val="24"/>
        </w:rPr>
        <w:t xml:space="preserve"> Biblia.</w:t>
      </w:r>
      <w:r w:rsidR="00A321C0" w:rsidRPr="00A34236">
        <w:rPr>
          <w:rFonts w:ascii="Arial" w:hAnsi="Arial" w:cs="Arial"/>
          <w:sz w:val="24"/>
          <w:szCs w:val="24"/>
        </w:rPr>
        <w:tab/>
      </w:r>
    </w:p>
    <w:p w:rsidR="00A321C0" w:rsidRPr="00A34236" w:rsidRDefault="00A321C0" w:rsidP="00A321C0">
      <w:pPr>
        <w:rPr>
          <w:sz w:val="24"/>
          <w:szCs w:val="24"/>
        </w:rPr>
      </w:pPr>
      <w:r w:rsidRPr="00A34236">
        <w:rPr>
          <w:sz w:val="24"/>
          <w:szCs w:val="24"/>
        </w:rPr>
        <w:tab/>
      </w:r>
    </w:p>
    <w:p w:rsidR="0026488A" w:rsidRPr="00A34236" w:rsidRDefault="0026488A" w:rsidP="00865F4D">
      <w:pPr>
        <w:spacing w:after="0" w:line="360" w:lineRule="auto"/>
        <w:ind w:left="708"/>
        <w:jc w:val="both"/>
        <w:rPr>
          <w:rFonts w:ascii="Arial" w:hAnsi="Arial" w:cs="Arial"/>
          <w:sz w:val="24"/>
          <w:szCs w:val="24"/>
        </w:rPr>
      </w:pPr>
      <w:r w:rsidRPr="00A34236">
        <w:rPr>
          <w:rFonts w:ascii="Arial" w:hAnsi="Arial" w:cs="Arial"/>
          <w:sz w:val="24"/>
          <w:szCs w:val="24"/>
        </w:rPr>
        <w:t>Por otro lado, la civilización egipcia fue quien aporto mayores avances sobre “reglas de moderación de la guerra”,</w:t>
      </w:r>
      <w:r w:rsidR="00762D96" w:rsidRPr="00A34236">
        <w:rPr>
          <w:rFonts w:ascii="Arial" w:hAnsi="Arial" w:cs="Arial"/>
          <w:sz w:val="24"/>
          <w:szCs w:val="24"/>
        </w:rPr>
        <w:t xml:space="preserve"> entre ellas destacan, por ejemplo, declarar la guerra, la asistencia de enfermos y los entierros a los muertos durante estas. La otra civilización igualmente adelantada en este aspecto fue el de los hititas, que también cumplía determinadas reglas como la declaración de guerra, el respeto a los no combatientes y la elaboración de los tratados de paz</w:t>
      </w:r>
      <w:r w:rsidR="00762D96" w:rsidRPr="00A34236">
        <w:rPr>
          <w:rStyle w:val="Refdenotaalpie"/>
          <w:rFonts w:ascii="Arial" w:hAnsi="Arial" w:cs="Arial"/>
          <w:sz w:val="24"/>
          <w:szCs w:val="24"/>
        </w:rPr>
        <w:footnoteReference w:id="26"/>
      </w:r>
      <w:r w:rsidR="00762D96" w:rsidRPr="00A34236">
        <w:rPr>
          <w:rFonts w:ascii="Arial" w:hAnsi="Arial" w:cs="Arial"/>
          <w:sz w:val="24"/>
          <w:szCs w:val="24"/>
        </w:rPr>
        <w:t>.</w:t>
      </w:r>
      <w:r w:rsidR="00865F4D" w:rsidRPr="00A34236">
        <w:rPr>
          <w:rFonts w:ascii="Arial" w:hAnsi="Arial" w:cs="Arial"/>
          <w:sz w:val="24"/>
          <w:szCs w:val="24"/>
        </w:rPr>
        <w:t xml:space="preserve"> Uno de estos tratados, firmado en el año de 1269 a.C. entre el rey hitita Hattusili II y el faraón Ramsés II, a consecuencia de un enfrentamiento entre estas dos civilizaciones tuvo como objeto reglamentar sus hostilidades, acto que demuestra su desarrollo en esta materia bastante apreciable para la época</w:t>
      </w:r>
      <w:r w:rsidR="00865F4D" w:rsidRPr="00A34236">
        <w:rPr>
          <w:rStyle w:val="Refdenotaalpie"/>
          <w:rFonts w:ascii="Arial" w:hAnsi="Arial" w:cs="Arial"/>
          <w:sz w:val="24"/>
          <w:szCs w:val="24"/>
        </w:rPr>
        <w:footnoteReference w:id="27"/>
      </w:r>
      <w:r w:rsidR="00865F4D" w:rsidRPr="00A34236">
        <w:rPr>
          <w:rFonts w:ascii="Arial" w:hAnsi="Arial" w:cs="Arial"/>
          <w:sz w:val="24"/>
          <w:szCs w:val="24"/>
        </w:rPr>
        <w:t>.</w:t>
      </w:r>
    </w:p>
    <w:p w:rsidR="00FB55AA" w:rsidRPr="00A34236" w:rsidRDefault="00FB55AA" w:rsidP="00FB55AA">
      <w:pPr>
        <w:spacing w:after="0" w:line="360" w:lineRule="auto"/>
        <w:jc w:val="both"/>
        <w:rPr>
          <w:rFonts w:ascii="Arial" w:hAnsi="Arial" w:cs="Arial"/>
          <w:sz w:val="24"/>
          <w:szCs w:val="24"/>
        </w:rPr>
      </w:pPr>
    </w:p>
    <w:p w:rsidR="0063118E" w:rsidRPr="00A34236" w:rsidRDefault="0063118E" w:rsidP="00865F4D">
      <w:pPr>
        <w:spacing w:after="0" w:line="360" w:lineRule="auto"/>
        <w:ind w:left="708"/>
        <w:jc w:val="both"/>
        <w:rPr>
          <w:rFonts w:ascii="Arial" w:hAnsi="Arial" w:cs="Arial"/>
          <w:sz w:val="24"/>
          <w:szCs w:val="24"/>
        </w:rPr>
      </w:pPr>
      <w:r w:rsidRPr="00A34236">
        <w:rPr>
          <w:rFonts w:ascii="Arial" w:hAnsi="Arial" w:cs="Arial"/>
          <w:sz w:val="24"/>
          <w:szCs w:val="24"/>
        </w:rPr>
        <w:t>Así pues, se debe resaltar que estas primeras civilizaciones sobresalieron también debido a su desarrollo económico y social, dos factores fundamentales</w:t>
      </w:r>
      <w:r w:rsidR="00FB55AA" w:rsidRPr="00A34236">
        <w:rPr>
          <w:rFonts w:ascii="Arial" w:hAnsi="Arial" w:cs="Arial"/>
          <w:sz w:val="24"/>
          <w:szCs w:val="24"/>
        </w:rPr>
        <w:t xml:space="preserve"> que indirectamente</w:t>
      </w:r>
      <w:r w:rsidRPr="00A34236">
        <w:rPr>
          <w:rFonts w:ascii="Arial" w:hAnsi="Arial" w:cs="Arial"/>
          <w:sz w:val="24"/>
          <w:szCs w:val="24"/>
        </w:rPr>
        <w:t xml:space="preserve"> influyeron para que los prisioneros de guerra que hasta entonces eran asesinados, fueran convertidos en esclavos</w:t>
      </w:r>
      <w:r w:rsidR="00FB55AA" w:rsidRPr="00A34236">
        <w:rPr>
          <w:rFonts w:ascii="Arial" w:hAnsi="Arial" w:cs="Arial"/>
          <w:sz w:val="24"/>
          <w:szCs w:val="24"/>
        </w:rPr>
        <w:t xml:space="preserve">, lo que de todas maneras resultaba ser una vejación para el ser humano. </w:t>
      </w:r>
      <w:r w:rsidRPr="00A34236">
        <w:rPr>
          <w:rFonts w:ascii="Arial" w:hAnsi="Arial" w:cs="Arial"/>
          <w:sz w:val="24"/>
          <w:szCs w:val="24"/>
        </w:rPr>
        <w:t xml:space="preserve"> </w:t>
      </w:r>
    </w:p>
    <w:p w:rsidR="00A321C0" w:rsidRPr="00A34236" w:rsidRDefault="00A321C0" w:rsidP="00A321C0">
      <w:pPr>
        <w:rPr>
          <w:sz w:val="24"/>
          <w:szCs w:val="24"/>
        </w:rPr>
      </w:pPr>
    </w:p>
    <w:p w:rsidR="001103AA" w:rsidRPr="00A34236" w:rsidRDefault="007868D6" w:rsidP="007868D6">
      <w:pPr>
        <w:spacing w:after="0" w:line="360" w:lineRule="auto"/>
        <w:ind w:left="705"/>
        <w:jc w:val="both"/>
        <w:rPr>
          <w:rFonts w:ascii="Arial" w:hAnsi="Arial" w:cs="Arial"/>
          <w:sz w:val="24"/>
          <w:szCs w:val="24"/>
        </w:rPr>
      </w:pPr>
      <w:r w:rsidRPr="00A34236">
        <w:rPr>
          <w:rFonts w:ascii="Arial" w:hAnsi="Arial" w:cs="Arial"/>
          <w:sz w:val="24"/>
          <w:szCs w:val="24"/>
        </w:rPr>
        <w:t xml:space="preserve">Por otro lado, paralelamente con estas civilizaciones, en el mundo occidental surgieron civilizaciones que se caracterizaron primordialmente por ser organizadas, pero sobre todo destacaron por su filosofía, entre ellas resaltan China, India, Japón y muchas otras. Especialmente la India y China, influenciadas por sus religiones (el budismo y el confucionismo), tuvieron </w:t>
      </w:r>
      <w:r w:rsidRPr="00A34236">
        <w:rPr>
          <w:rFonts w:ascii="Arial" w:hAnsi="Arial" w:cs="Arial"/>
          <w:sz w:val="24"/>
          <w:szCs w:val="24"/>
        </w:rPr>
        <w:lastRenderedPageBreak/>
        <w:t>como claro objetivo la consecución de la paz, por lo que condenaron tempranamente la guerra</w:t>
      </w:r>
      <w:r w:rsidRPr="00A34236">
        <w:rPr>
          <w:rStyle w:val="Refdenotaalpie"/>
          <w:rFonts w:ascii="Arial" w:hAnsi="Arial" w:cs="Arial"/>
          <w:sz w:val="24"/>
          <w:szCs w:val="24"/>
        </w:rPr>
        <w:footnoteReference w:id="28"/>
      </w:r>
      <w:r w:rsidRPr="00A34236">
        <w:rPr>
          <w:rFonts w:ascii="Arial" w:hAnsi="Arial" w:cs="Arial"/>
          <w:sz w:val="24"/>
          <w:szCs w:val="24"/>
        </w:rPr>
        <w:t>.</w:t>
      </w:r>
    </w:p>
    <w:p w:rsidR="00BE4825" w:rsidRPr="00A34236" w:rsidRDefault="00BE4825" w:rsidP="007868D6">
      <w:pPr>
        <w:spacing w:after="0" w:line="360" w:lineRule="auto"/>
        <w:ind w:left="705"/>
        <w:jc w:val="both"/>
        <w:rPr>
          <w:rFonts w:ascii="Arial" w:hAnsi="Arial" w:cs="Arial"/>
          <w:sz w:val="24"/>
          <w:szCs w:val="24"/>
        </w:rPr>
      </w:pPr>
    </w:p>
    <w:p w:rsidR="00BE4825" w:rsidRDefault="001103AA" w:rsidP="00BE4825">
      <w:pPr>
        <w:spacing w:after="0" w:line="360" w:lineRule="auto"/>
        <w:ind w:left="705"/>
        <w:jc w:val="both"/>
        <w:rPr>
          <w:rFonts w:ascii="Arial" w:hAnsi="Arial" w:cs="Arial"/>
          <w:sz w:val="24"/>
          <w:szCs w:val="24"/>
        </w:rPr>
      </w:pPr>
      <w:r w:rsidRPr="00A34236">
        <w:rPr>
          <w:rFonts w:ascii="Arial" w:hAnsi="Arial" w:cs="Arial"/>
          <w:sz w:val="24"/>
          <w:szCs w:val="24"/>
        </w:rPr>
        <w:t xml:space="preserve">En el caso de la India, sus reglas han llegado a nuestro tiempo a través de diversos textos religiosos, políticos y jurídicos, y también a través de relatos épicos y legendarios como el </w:t>
      </w:r>
      <w:proofErr w:type="spellStart"/>
      <w:r w:rsidRPr="00A34236">
        <w:rPr>
          <w:rFonts w:ascii="Arial" w:hAnsi="Arial" w:cs="Arial"/>
          <w:sz w:val="24"/>
          <w:szCs w:val="24"/>
        </w:rPr>
        <w:t>Romagana</w:t>
      </w:r>
      <w:proofErr w:type="spellEnd"/>
      <w:r w:rsidRPr="00A34236">
        <w:rPr>
          <w:rFonts w:ascii="Arial" w:hAnsi="Arial" w:cs="Arial"/>
          <w:sz w:val="24"/>
          <w:szCs w:val="24"/>
        </w:rPr>
        <w:t xml:space="preserve"> (año 300 </w:t>
      </w:r>
      <w:proofErr w:type="spellStart"/>
      <w:r w:rsidRPr="00A34236">
        <w:rPr>
          <w:rFonts w:ascii="Arial" w:hAnsi="Arial" w:cs="Arial"/>
          <w:sz w:val="24"/>
          <w:szCs w:val="24"/>
        </w:rPr>
        <w:t>a.C</w:t>
      </w:r>
      <w:proofErr w:type="spellEnd"/>
      <w:r w:rsidRPr="00A34236">
        <w:rPr>
          <w:rFonts w:ascii="Arial" w:hAnsi="Arial" w:cs="Arial"/>
          <w:sz w:val="24"/>
          <w:szCs w:val="24"/>
        </w:rPr>
        <w:t xml:space="preserve">) y el </w:t>
      </w:r>
      <w:proofErr w:type="spellStart"/>
      <w:r w:rsidRPr="00A34236">
        <w:rPr>
          <w:rFonts w:ascii="Arial" w:hAnsi="Arial" w:cs="Arial"/>
          <w:sz w:val="24"/>
          <w:szCs w:val="24"/>
        </w:rPr>
        <w:t>Mahabharata</w:t>
      </w:r>
      <w:proofErr w:type="spellEnd"/>
      <w:r w:rsidRPr="00A34236">
        <w:rPr>
          <w:rFonts w:ascii="Arial" w:hAnsi="Arial" w:cs="Arial"/>
          <w:sz w:val="24"/>
          <w:szCs w:val="24"/>
        </w:rPr>
        <w:t xml:space="preserve"> (año 200 </w:t>
      </w:r>
      <w:proofErr w:type="spellStart"/>
      <w:r w:rsidRPr="00A34236">
        <w:rPr>
          <w:rFonts w:ascii="Arial" w:hAnsi="Arial" w:cs="Arial"/>
          <w:sz w:val="24"/>
          <w:szCs w:val="24"/>
        </w:rPr>
        <w:t>a.C</w:t>
      </w:r>
      <w:proofErr w:type="spellEnd"/>
      <w:r w:rsidRPr="00A34236">
        <w:rPr>
          <w:rFonts w:ascii="Arial" w:hAnsi="Arial" w:cs="Arial"/>
          <w:sz w:val="24"/>
          <w:szCs w:val="24"/>
        </w:rPr>
        <w:t>)</w:t>
      </w:r>
      <w:r w:rsidRPr="00A34236">
        <w:rPr>
          <w:rStyle w:val="Refdenotaalpie"/>
          <w:rFonts w:ascii="Arial" w:hAnsi="Arial" w:cs="Arial"/>
          <w:sz w:val="24"/>
          <w:szCs w:val="24"/>
        </w:rPr>
        <w:footnoteReference w:id="29"/>
      </w:r>
      <w:r w:rsidRPr="00A34236">
        <w:rPr>
          <w:rFonts w:ascii="Arial" w:hAnsi="Arial" w:cs="Arial"/>
          <w:sz w:val="24"/>
          <w:szCs w:val="24"/>
        </w:rPr>
        <w:t>.</w:t>
      </w:r>
      <w:r w:rsidR="007868D6" w:rsidRPr="00A34236">
        <w:rPr>
          <w:rFonts w:ascii="Arial" w:hAnsi="Arial" w:cs="Arial"/>
          <w:sz w:val="24"/>
          <w:szCs w:val="24"/>
        </w:rPr>
        <w:t xml:space="preserve"> </w:t>
      </w:r>
    </w:p>
    <w:p w:rsidR="00226AA8" w:rsidRPr="00A34236" w:rsidRDefault="00226AA8" w:rsidP="00BE4825">
      <w:pPr>
        <w:spacing w:after="0" w:line="360" w:lineRule="auto"/>
        <w:ind w:left="705"/>
        <w:jc w:val="both"/>
        <w:rPr>
          <w:rFonts w:ascii="Arial" w:hAnsi="Arial" w:cs="Arial"/>
          <w:sz w:val="24"/>
          <w:szCs w:val="24"/>
        </w:rPr>
      </w:pPr>
    </w:p>
    <w:p w:rsidR="00F936B4" w:rsidRPr="00A34236" w:rsidRDefault="006957E5" w:rsidP="00BE4825">
      <w:pPr>
        <w:spacing w:after="0" w:line="360" w:lineRule="auto"/>
        <w:ind w:left="705"/>
        <w:jc w:val="both"/>
        <w:rPr>
          <w:rFonts w:ascii="Arial" w:hAnsi="Arial" w:cs="Arial"/>
          <w:sz w:val="24"/>
          <w:szCs w:val="24"/>
        </w:rPr>
      </w:pPr>
      <w:r w:rsidRPr="00A34236">
        <w:rPr>
          <w:rFonts w:ascii="Arial" w:hAnsi="Arial" w:cs="Arial"/>
          <w:sz w:val="24"/>
          <w:szCs w:val="24"/>
        </w:rPr>
        <w:t xml:space="preserve">Pero sin duda alguna las leyes de Manú, resalta por sobre todas, debido a su gran desarrollo normativo. En él se proclaman </w:t>
      </w:r>
      <w:r w:rsidR="007B5ED4" w:rsidRPr="00A34236">
        <w:rPr>
          <w:rFonts w:ascii="Arial" w:hAnsi="Arial" w:cs="Arial"/>
          <w:sz w:val="24"/>
          <w:szCs w:val="24"/>
        </w:rPr>
        <w:t>también</w:t>
      </w:r>
      <w:r w:rsidRPr="00A34236">
        <w:rPr>
          <w:rFonts w:ascii="Arial" w:hAnsi="Arial" w:cs="Arial"/>
          <w:sz w:val="24"/>
          <w:szCs w:val="24"/>
        </w:rPr>
        <w:t xml:space="preserve"> normas dirigidas a sus guerreros muy avanzadas para la época, como el respeto a las leyes y la población del país enemigo (la cual no era considerada como parte del conflicto); el trato indulgente hacia los heridos en combate (incluso enviándolos a sus hogares después de haberlos curado); la prohibición de atacar tanto a estos como a los desarmados, indefensos y fugitivos; la prohibición utilizar armas arpadas o envenenadas (conocidas como armas &lt;&lt;escondidas&gt;&gt;); la prohibición de declarar una guerra sin cuartel</w:t>
      </w:r>
      <w:r w:rsidR="007B5ED4" w:rsidRPr="00A34236">
        <w:rPr>
          <w:rFonts w:ascii="Arial" w:hAnsi="Arial" w:cs="Arial"/>
          <w:sz w:val="24"/>
          <w:szCs w:val="24"/>
        </w:rPr>
        <w:t>; y la reglamentación de la requisa, la propiedad enemiga y la cautividad</w:t>
      </w:r>
      <w:r w:rsidR="007B5ED4" w:rsidRPr="00A34236">
        <w:rPr>
          <w:rStyle w:val="Refdenotaalpie"/>
          <w:rFonts w:ascii="Arial" w:hAnsi="Arial" w:cs="Arial"/>
          <w:sz w:val="24"/>
          <w:szCs w:val="24"/>
        </w:rPr>
        <w:footnoteReference w:id="30"/>
      </w:r>
      <w:r w:rsidR="007B5ED4" w:rsidRPr="00A34236">
        <w:rPr>
          <w:rFonts w:ascii="Arial" w:hAnsi="Arial" w:cs="Arial"/>
          <w:sz w:val="24"/>
          <w:szCs w:val="24"/>
        </w:rPr>
        <w:t>.</w:t>
      </w:r>
    </w:p>
    <w:p w:rsidR="00F936B4" w:rsidRPr="00A34236" w:rsidRDefault="00F936B4" w:rsidP="007868D6">
      <w:pPr>
        <w:spacing w:after="0" w:line="360" w:lineRule="auto"/>
        <w:ind w:left="705"/>
        <w:jc w:val="both"/>
        <w:rPr>
          <w:rFonts w:ascii="Arial" w:hAnsi="Arial" w:cs="Arial"/>
          <w:sz w:val="24"/>
          <w:szCs w:val="24"/>
        </w:rPr>
      </w:pPr>
    </w:p>
    <w:p w:rsidR="007F535D" w:rsidRPr="00A34236" w:rsidRDefault="00F936B4" w:rsidP="007868D6">
      <w:pPr>
        <w:spacing w:after="0" w:line="360" w:lineRule="auto"/>
        <w:ind w:left="705"/>
        <w:jc w:val="both"/>
        <w:rPr>
          <w:rFonts w:ascii="Arial" w:hAnsi="Arial" w:cs="Arial"/>
          <w:sz w:val="24"/>
          <w:szCs w:val="24"/>
        </w:rPr>
      </w:pPr>
      <w:r w:rsidRPr="00A34236">
        <w:rPr>
          <w:rFonts w:ascii="Arial" w:hAnsi="Arial" w:cs="Arial"/>
          <w:sz w:val="24"/>
          <w:szCs w:val="24"/>
        </w:rPr>
        <w:t>Por su parte, en la China del siglo IV a.C., ya el pensador Se-Ma condenaba la</w:t>
      </w:r>
      <w:r w:rsidR="00265841" w:rsidRPr="00A34236">
        <w:rPr>
          <w:rFonts w:ascii="Arial" w:hAnsi="Arial" w:cs="Arial"/>
          <w:sz w:val="24"/>
          <w:szCs w:val="24"/>
        </w:rPr>
        <w:t>s</w:t>
      </w:r>
      <w:r w:rsidRPr="00A34236">
        <w:rPr>
          <w:rFonts w:ascii="Arial" w:hAnsi="Arial" w:cs="Arial"/>
          <w:sz w:val="24"/>
          <w:szCs w:val="24"/>
        </w:rPr>
        <w:t xml:space="preserve"> destrucciones</w:t>
      </w:r>
      <w:r w:rsidR="00265841" w:rsidRPr="00A34236">
        <w:rPr>
          <w:rFonts w:ascii="Arial" w:hAnsi="Arial" w:cs="Arial"/>
          <w:sz w:val="24"/>
          <w:szCs w:val="24"/>
        </w:rPr>
        <w:t xml:space="preserve"> </w:t>
      </w:r>
      <w:r w:rsidRPr="00A34236">
        <w:rPr>
          <w:rFonts w:ascii="Arial" w:hAnsi="Arial" w:cs="Arial"/>
          <w:sz w:val="24"/>
          <w:szCs w:val="24"/>
        </w:rPr>
        <w:t>inútiles y recomendaba velar por la salud de los ciudadanos, no tomar prisioneras a personas que no pudieran defenderse y cuidar de los heridos</w:t>
      </w:r>
      <w:r w:rsidRPr="00A34236">
        <w:rPr>
          <w:rStyle w:val="Refdenotaalpie"/>
          <w:rFonts w:ascii="Arial" w:hAnsi="Arial" w:cs="Arial"/>
          <w:sz w:val="24"/>
          <w:szCs w:val="24"/>
        </w:rPr>
        <w:footnoteReference w:id="31"/>
      </w:r>
      <w:r w:rsidRPr="00A34236">
        <w:rPr>
          <w:rFonts w:ascii="Arial" w:hAnsi="Arial" w:cs="Arial"/>
          <w:sz w:val="24"/>
          <w:szCs w:val="24"/>
        </w:rPr>
        <w:t>.</w:t>
      </w:r>
      <w:r w:rsidR="006957E5" w:rsidRPr="00A34236">
        <w:rPr>
          <w:rFonts w:ascii="Arial" w:hAnsi="Arial" w:cs="Arial"/>
          <w:sz w:val="24"/>
          <w:szCs w:val="24"/>
        </w:rPr>
        <w:t xml:space="preserve"> </w:t>
      </w:r>
      <w:r w:rsidR="00D067DC" w:rsidRPr="00A34236">
        <w:rPr>
          <w:rFonts w:ascii="Arial" w:hAnsi="Arial" w:cs="Arial"/>
          <w:sz w:val="24"/>
          <w:szCs w:val="24"/>
        </w:rPr>
        <w:t>Aparece entones un personaje sobresaliente,</w:t>
      </w:r>
      <w:r w:rsidR="007F535D" w:rsidRPr="00A34236">
        <w:rPr>
          <w:rFonts w:ascii="Arial" w:hAnsi="Arial" w:cs="Arial"/>
          <w:sz w:val="24"/>
          <w:szCs w:val="24"/>
        </w:rPr>
        <w:t xml:space="preserve"> que frente a su preocupación por el destino fatal que les esperaba a los </w:t>
      </w:r>
      <w:r w:rsidR="007F535D" w:rsidRPr="00A34236">
        <w:rPr>
          <w:rFonts w:ascii="Arial" w:hAnsi="Arial" w:cs="Arial"/>
          <w:sz w:val="24"/>
          <w:szCs w:val="24"/>
        </w:rPr>
        <w:lastRenderedPageBreak/>
        <w:t>prisioneros de guerra (eliminación), así como de las poblaciones civiles durante la guerra escribe “El Arte de la Guerra”</w:t>
      </w:r>
      <w:r w:rsidR="007F535D" w:rsidRPr="00A34236">
        <w:rPr>
          <w:rStyle w:val="Refdenotaalpie"/>
          <w:rFonts w:ascii="Arial" w:hAnsi="Arial" w:cs="Arial"/>
          <w:sz w:val="24"/>
          <w:szCs w:val="24"/>
        </w:rPr>
        <w:footnoteReference w:id="32"/>
      </w:r>
      <w:r w:rsidR="007F535D" w:rsidRPr="00A34236">
        <w:rPr>
          <w:rFonts w:ascii="Arial" w:hAnsi="Arial" w:cs="Arial"/>
          <w:sz w:val="24"/>
          <w:szCs w:val="24"/>
        </w:rPr>
        <w:t>, obra referida a la estrategia militar.</w:t>
      </w:r>
    </w:p>
    <w:p w:rsidR="007F535D" w:rsidRPr="00A34236" w:rsidRDefault="007F535D" w:rsidP="007868D6">
      <w:pPr>
        <w:spacing w:after="0" w:line="360" w:lineRule="auto"/>
        <w:ind w:left="705"/>
        <w:jc w:val="both"/>
        <w:rPr>
          <w:rFonts w:ascii="Arial" w:hAnsi="Arial" w:cs="Arial"/>
          <w:sz w:val="24"/>
          <w:szCs w:val="24"/>
        </w:rPr>
      </w:pPr>
    </w:p>
    <w:p w:rsidR="00265841" w:rsidRPr="00A34236" w:rsidRDefault="007F535D" w:rsidP="007868D6">
      <w:pPr>
        <w:spacing w:after="0" w:line="360" w:lineRule="auto"/>
        <w:ind w:left="705"/>
        <w:jc w:val="both"/>
        <w:rPr>
          <w:rFonts w:ascii="Arial" w:hAnsi="Arial" w:cs="Arial"/>
          <w:sz w:val="24"/>
          <w:szCs w:val="24"/>
        </w:rPr>
      </w:pPr>
      <w:r w:rsidRPr="00A34236">
        <w:rPr>
          <w:rFonts w:ascii="Arial" w:hAnsi="Arial" w:cs="Arial"/>
          <w:sz w:val="24"/>
          <w:szCs w:val="24"/>
        </w:rPr>
        <w:t xml:space="preserve">En lo que se refiere a Grecia, </w:t>
      </w:r>
      <w:r w:rsidR="0098256E" w:rsidRPr="00A34236">
        <w:rPr>
          <w:rFonts w:ascii="Arial" w:hAnsi="Arial" w:cs="Arial"/>
          <w:sz w:val="24"/>
          <w:szCs w:val="24"/>
        </w:rPr>
        <w:t>el gran desarrollo de la Filosofía y del Derecho Natural trajeron consigo la concepción de justicia y el origen de los actualmente llamados derechos humanos, especialmente con la escuela estoica, la noción de humanidad se convirtió en uno de los pilares de mayor importancia del pensamiento occidental</w:t>
      </w:r>
      <w:r w:rsidR="0098256E" w:rsidRPr="00A34236">
        <w:rPr>
          <w:rStyle w:val="Refdenotaalpie"/>
          <w:rFonts w:ascii="Arial" w:hAnsi="Arial" w:cs="Arial"/>
          <w:sz w:val="24"/>
          <w:szCs w:val="24"/>
        </w:rPr>
        <w:footnoteReference w:id="33"/>
      </w:r>
      <w:r w:rsidR="0098256E" w:rsidRPr="00A34236">
        <w:rPr>
          <w:rFonts w:ascii="Arial" w:hAnsi="Arial" w:cs="Arial"/>
          <w:sz w:val="24"/>
          <w:szCs w:val="24"/>
        </w:rPr>
        <w:t>.</w:t>
      </w:r>
      <w:r w:rsidR="00D067DC" w:rsidRPr="00A34236">
        <w:rPr>
          <w:rFonts w:ascii="Arial" w:hAnsi="Arial" w:cs="Arial"/>
          <w:sz w:val="24"/>
          <w:szCs w:val="24"/>
        </w:rPr>
        <w:t xml:space="preserve"> </w:t>
      </w:r>
      <w:r w:rsidR="006957E5" w:rsidRPr="00A34236">
        <w:rPr>
          <w:rFonts w:ascii="Arial" w:hAnsi="Arial" w:cs="Arial"/>
          <w:sz w:val="24"/>
          <w:szCs w:val="24"/>
        </w:rPr>
        <w:t xml:space="preserve"> </w:t>
      </w:r>
      <w:r w:rsidR="006F0FFA" w:rsidRPr="00A34236">
        <w:rPr>
          <w:rFonts w:ascii="Arial" w:hAnsi="Arial" w:cs="Arial"/>
          <w:sz w:val="24"/>
          <w:szCs w:val="24"/>
        </w:rPr>
        <w:t>Además</w:t>
      </w:r>
      <w:r w:rsidR="0098256E" w:rsidRPr="00A34236">
        <w:rPr>
          <w:rFonts w:ascii="Arial" w:hAnsi="Arial" w:cs="Arial"/>
          <w:sz w:val="24"/>
          <w:szCs w:val="24"/>
        </w:rPr>
        <w:t xml:space="preserve"> del respeto a los cadáveres y a los ritos funerarios, Grecia también regularizó lo concerniente a la neutralización de los santuarios y de las propiedades de los dioses</w:t>
      </w:r>
      <w:r w:rsidR="0098256E" w:rsidRPr="00A34236">
        <w:rPr>
          <w:rStyle w:val="Refdenotaalpie"/>
          <w:rFonts w:ascii="Arial" w:hAnsi="Arial" w:cs="Arial"/>
          <w:sz w:val="24"/>
          <w:szCs w:val="24"/>
        </w:rPr>
        <w:footnoteReference w:id="34"/>
      </w:r>
      <w:r w:rsidR="0098256E" w:rsidRPr="00A34236">
        <w:rPr>
          <w:rFonts w:ascii="Arial" w:hAnsi="Arial" w:cs="Arial"/>
          <w:sz w:val="24"/>
          <w:szCs w:val="24"/>
        </w:rPr>
        <w:t xml:space="preserve">. </w:t>
      </w:r>
      <w:r w:rsidR="006F0FFA" w:rsidRPr="00A34236">
        <w:rPr>
          <w:rFonts w:ascii="Arial" w:hAnsi="Arial" w:cs="Arial"/>
          <w:sz w:val="24"/>
          <w:szCs w:val="24"/>
        </w:rPr>
        <w:t xml:space="preserve">Sin embargo, el destino de los prisioneros seguía siendo el mismo: morir o ser esclavos. Una </w:t>
      </w:r>
      <w:r w:rsidR="00BE4825" w:rsidRPr="00A34236">
        <w:rPr>
          <w:rFonts w:ascii="Arial" w:hAnsi="Arial" w:cs="Arial"/>
          <w:sz w:val="24"/>
          <w:szCs w:val="24"/>
        </w:rPr>
        <w:t>excepción</w:t>
      </w:r>
      <w:r w:rsidR="006F0FFA" w:rsidRPr="00A34236">
        <w:rPr>
          <w:rFonts w:ascii="Arial" w:hAnsi="Arial" w:cs="Arial"/>
          <w:sz w:val="24"/>
          <w:szCs w:val="24"/>
        </w:rPr>
        <w:t xml:space="preserve"> la realizaría Alejandro Magno, quien en el año 333 a.C., luego de vencer al rey persa </w:t>
      </w:r>
      <w:r w:rsidR="00BE4825" w:rsidRPr="00A34236">
        <w:rPr>
          <w:rFonts w:ascii="Arial" w:hAnsi="Arial" w:cs="Arial"/>
          <w:sz w:val="24"/>
          <w:szCs w:val="24"/>
        </w:rPr>
        <w:t>Darío</w:t>
      </w:r>
      <w:r w:rsidR="00AD327A" w:rsidRPr="00A34236">
        <w:rPr>
          <w:rFonts w:ascii="Arial" w:hAnsi="Arial" w:cs="Arial"/>
          <w:sz w:val="24"/>
          <w:szCs w:val="24"/>
        </w:rPr>
        <w:t xml:space="preserve"> III no solo le perdono la vida a su </w:t>
      </w:r>
      <w:r w:rsidR="00824F81" w:rsidRPr="00A34236">
        <w:rPr>
          <w:rFonts w:ascii="Arial" w:hAnsi="Arial" w:cs="Arial"/>
          <w:sz w:val="24"/>
          <w:szCs w:val="24"/>
        </w:rPr>
        <w:t>familia,</w:t>
      </w:r>
      <w:r w:rsidR="00AD327A" w:rsidRPr="00A34236">
        <w:rPr>
          <w:rFonts w:ascii="Arial" w:hAnsi="Arial" w:cs="Arial"/>
          <w:sz w:val="24"/>
          <w:szCs w:val="24"/>
        </w:rPr>
        <w:t xml:space="preserve"> sino que trató humanamente a sus guerreros y ordeno respetar a las mujeres</w:t>
      </w:r>
      <w:r w:rsidR="00AD327A" w:rsidRPr="00A34236">
        <w:rPr>
          <w:rStyle w:val="Refdenotaalpie"/>
          <w:rFonts w:ascii="Arial" w:hAnsi="Arial" w:cs="Arial"/>
          <w:sz w:val="24"/>
          <w:szCs w:val="24"/>
        </w:rPr>
        <w:footnoteReference w:id="35"/>
      </w:r>
      <w:r w:rsidR="00AD327A" w:rsidRPr="00A34236">
        <w:rPr>
          <w:rFonts w:ascii="Arial" w:hAnsi="Arial" w:cs="Arial"/>
          <w:sz w:val="24"/>
          <w:szCs w:val="24"/>
        </w:rPr>
        <w:t xml:space="preserve">. </w:t>
      </w:r>
    </w:p>
    <w:p w:rsidR="00E572AA" w:rsidRPr="00A34236" w:rsidRDefault="00E572AA" w:rsidP="007868D6">
      <w:pPr>
        <w:spacing w:after="0" w:line="360" w:lineRule="auto"/>
        <w:ind w:left="705"/>
        <w:jc w:val="both"/>
        <w:rPr>
          <w:rFonts w:ascii="Arial" w:hAnsi="Arial" w:cs="Arial"/>
          <w:sz w:val="24"/>
          <w:szCs w:val="24"/>
        </w:rPr>
      </w:pPr>
    </w:p>
    <w:p w:rsidR="00E572AA" w:rsidRPr="00A34236" w:rsidRDefault="00E572AA" w:rsidP="007868D6">
      <w:pPr>
        <w:spacing w:after="0" w:line="360" w:lineRule="auto"/>
        <w:ind w:left="705"/>
        <w:jc w:val="both"/>
        <w:rPr>
          <w:rFonts w:ascii="Arial" w:hAnsi="Arial" w:cs="Arial"/>
          <w:sz w:val="24"/>
          <w:szCs w:val="24"/>
        </w:rPr>
      </w:pPr>
      <w:r w:rsidRPr="00A34236">
        <w:rPr>
          <w:rFonts w:ascii="Arial" w:hAnsi="Arial" w:cs="Arial"/>
          <w:sz w:val="24"/>
          <w:szCs w:val="24"/>
        </w:rPr>
        <w:t xml:space="preserve">Haciendo una pausa, con la finalidad de proseguir con el desarrollo del tema, resulta necesario aclarar que la escuela estoica, tuvo un rol importante, esta es fundada por Zenón, quien afirmaba que “todo ser viviente esta penetrado por el amor de </w:t>
      </w:r>
      <w:r w:rsidR="00824F81" w:rsidRPr="00A34236">
        <w:rPr>
          <w:rFonts w:ascii="Arial" w:hAnsi="Arial" w:cs="Arial"/>
          <w:sz w:val="24"/>
          <w:szCs w:val="24"/>
        </w:rPr>
        <w:t>sí</w:t>
      </w:r>
      <w:r w:rsidRPr="00A34236">
        <w:rPr>
          <w:rFonts w:ascii="Arial" w:hAnsi="Arial" w:cs="Arial"/>
          <w:sz w:val="24"/>
          <w:szCs w:val="24"/>
        </w:rPr>
        <w:t xml:space="preserve"> mismo”</w:t>
      </w:r>
      <w:r w:rsidRPr="00A34236">
        <w:rPr>
          <w:rStyle w:val="Refdenotaalpie"/>
          <w:rFonts w:ascii="Arial" w:hAnsi="Arial" w:cs="Arial"/>
          <w:sz w:val="24"/>
          <w:szCs w:val="24"/>
        </w:rPr>
        <w:footnoteReference w:id="36"/>
      </w:r>
      <w:r w:rsidRPr="00A34236">
        <w:rPr>
          <w:rFonts w:ascii="Arial" w:hAnsi="Arial" w:cs="Arial"/>
          <w:sz w:val="24"/>
          <w:szCs w:val="24"/>
        </w:rPr>
        <w:t>. En tal sentido el hombre no podía cometer ciertos actos crueles, aunque no estuvieran explícitamente prohibidos por la ley</w:t>
      </w:r>
      <w:r w:rsidRPr="00A34236">
        <w:rPr>
          <w:rStyle w:val="Refdenotaalpie"/>
          <w:rFonts w:ascii="Arial" w:hAnsi="Arial" w:cs="Arial"/>
          <w:sz w:val="24"/>
          <w:szCs w:val="24"/>
        </w:rPr>
        <w:footnoteReference w:id="37"/>
      </w:r>
      <w:r w:rsidRPr="00A34236">
        <w:rPr>
          <w:rFonts w:ascii="Arial" w:hAnsi="Arial" w:cs="Arial"/>
          <w:sz w:val="24"/>
          <w:szCs w:val="24"/>
        </w:rPr>
        <w:t>.</w:t>
      </w:r>
      <w:r w:rsidR="00824F81" w:rsidRPr="00A34236">
        <w:rPr>
          <w:rFonts w:ascii="Arial" w:hAnsi="Arial" w:cs="Arial"/>
          <w:sz w:val="24"/>
          <w:szCs w:val="24"/>
        </w:rPr>
        <w:t xml:space="preserve"> </w:t>
      </w:r>
    </w:p>
    <w:p w:rsidR="00824F81" w:rsidRPr="00A34236" w:rsidRDefault="00824F81" w:rsidP="007868D6">
      <w:pPr>
        <w:spacing w:after="0" w:line="360" w:lineRule="auto"/>
        <w:ind w:left="705"/>
        <w:jc w:val="both"/>
        <w:rPr>
          <w:rFonts w:ascii="Arial" w:hAnsi="Arial" w:cs="Arial"/>
          <w:sz w:val="24"/>
          <w:szCs w:val="24"/>
        </w:rPr>
      </w:pPr>
    </w:p>
    <w:p w:rsidR="00824F81" w:rsidRPr="00A34236" w:rsidRDefault="00824F81" w:rsidP="007868D6">
      <w:pPr>
        <w:spacing w:after="0" w:line="360" w:lineRule="auto"/>
        <w:ind w:left="705"/>
        <w:jc w:val="both"/>
        <w:rPr>
          <w:rFonts w:ascii="Arial" w:hAnsi="Arial" w:cs="Arial"/>
          <w:sz w:val="24"/>
          <w:szCs w:val="24"/>
        </w:rPr>
      </w:pPr>
      <w:r w:rsidRPr="00A34236">
        <w:rPr>
          <w:rFonts w:ascii="Arial" w:hAnsi="Arial" w:cs="Arial"/>
          <w:sz w:val="24"/>
          <w:szCs w:val="24"/>
        </w:rPr>
        <w:lastRenderedPageBreak/>
        <w:t>Ahora bien, los Romanos, donde se origina el concepto de la guerra justa (</w:t>
      </w:r>
      <w:proofErr w:type="spellStart"/>
      <w:r w:rsidRPr="00A34236">
        <w:rPr>
          <w:rFonts w:ascii="Arial" w:hAnsi="Arial" w:cs="Arial"/>
          <w:sz w:val="24"/>
          <w:szCs w:val="24"/>
        </w:rPr>
        <w:t>Ciceron</w:t>
      </w:r>
      <w:proofErr w:type="spellEnd"/>
      <w:r w:rsidRPr="00A34236">
        <w:rPr>
          <w:rFonts w:ascii="Arial" w:hAnsi="Arial" w:cs="Arial"/>
          <w:sz w:val="24"/>
          <w:szCs w:val="24"/>
        </w:rPr>
        <w:t>) y se formula además el postulado del “</w:t>
      </w:r>
      <w:proofErr w:type="spellStart"/>
      <w:r w:rsidRPr="00A34236">
        <w:rPr>
          <w:rFonts w:ascii="Arial" w:hAnsi="Arial" w:cs="Arial"/>
          <w:sz w:val="24"/>
          <w:szCs w:val="24"/>
        </w:rPr>
        <w:t>jus</w:t>
      </w:r>
      <w:proofErr w:type="spellEnd"/>
      <w:r w:rsidRPr="00A34236">
        <w:rPr>
          <w:rFonts w:ascii="Arial" w:hAnsi="Arial" w:cs="Arial"/>
          <w:sz w:val="24"/>
          <w:szCs w:val="24"/>
        </w:rPr>
        <w:t xml:space="preserve"> </w:t>
      </w:r>
      <w:proofErr w:type="spellStart"/>
      <w:r w:rsidRPr="00A34236">
        <w:rPr>
          <w:rFonts w:ascii="Arial" w:hAnsi="Arial" w:cs="Arial"/>
          <w:sz w:val="24"/>
          <w:szCs w:val="24"/>
        </w:rPr>
        <w:t>gentium</w:t>
      </w:r>
      <w:proofErr w:type="spellEnd"/>
      <w:r w:rsidRPr="00A34236">
        <w:rPr>
          <w:rFonts w:ascii="Arial" w:hAnsi="Arial" w:cs="Arial"/>
          <w:sz w:val="24"/>
          <w:szCs w:val="24"/>
        </w:rPr>
        <w:t>” contribuiría con una gran magnitud al Derecho Internacional Humanitario.</w:t>
      </w:r>
      <w:r w:rsidR="00AA2981" w:rsidRPr="00A34236">
        <w:rPr>
          <w:rFonts w:ascii="Arial" w:hAnsi="Arial" w:cs="Arial"/>
          <w:sz w:val="24"/>
          <w:szCs w:val="24"/>
        </w:rPr>
        <w:t xml:space="preserve"> Si bien Roma, al igual que Grecia</w:t>
      </w:r>
      <w:r w:rsidR="0034228D" w:rsidRPr="00A34236">
        <w:rPr>
          <w:rFonts w:ascii="Arial" w:hAnsi="Arial" w:cs="Arial"/>
          <w:sz w:val="24"/>
          <w:szCs w:val="24"/>
        </w:rPr>
        <w:t>, se puede apreciar una gran reglamentación, especialmente en instituciones como la declaración de guerra y la guerra justa</w:t>
      </w:r>
      <w:r w:rsidR="0034228D" w:rsidRPr="00A34236">
        <w:rPr>
          <w:rStyle w:val="Refdenotaalpie"/>
          <w:rFonts w:ascii="Arial" w:hAnsi="Arial" w:cs="Arial"/>
          <w:sz w:val="24"/>
          <w:szCs w:val="24"/>
        </w:rPr>
        <w:footnoteReference w:id="38"/>
      </w:r>
      <w:r w:rsidR="0034228D" w:rsidRPr="00A34236">
        <w:rPr>
          <w:rFonts w:ascii="Arial" w:hAnsi="Arial" w:cs="Arial"/>
          <w:sz w:val="24"/>
          <w:szCs w:val="24"/>
        </w:rPr>
        <w:t>, el trato a sus enemigos estaba fuera de todo orden, y se basaba en la ley de las XII Tablas, que establecía que todo acto estaba permitido contra el enemigo</w:t>
      </w:r>
      <w:r w:rsidR="0034228D" w:rsidRPr="00A34236">
        <w:rPr>
          <w:rStyle w:val="Refdenotaalpie"/>
          <w:rFonts w:ascii="Arial" w:hAnsi="Arial" w:cs="Arial"/>
          <w:sz w:val="24"/>
          <w:szCs w:val="24"/>
        </w:rPr>
        <w:footnoteReference w:id="39"/>
      </w:r>
      <w:r w:rsidR="0034228D" w:rsidRPr="00A34236">
        <w:rPr>
          <w:rFonts w:ascii="Arial" w:hAnsi="Arial" w:cs="Arial"/>
          <w:sz w:val="24"/>
          <w:szCs w:val="24"/>
        </w:rPr>
        <w:t>. Basta recordar un ejemplo: en la guerra contra Cartago nadie pudo salvarse del trato inhumano por parte de los vencedores romanos; la mayoría fue estrangulada y los sobrevivientes fueron vendidos como esclavos</w:t>
      </w:r>
      <w:r w:rsidR="0034228D" w:rsidRPr="00A34236">
        <w:rPr>
          <w:rStyle w:val="Refdenotaalpie"/>
          <w:rFonts w:ascii="Arial" w:hAnsi="Arial" w:cs="Arial"/>
          <w:sz w:val="24"/>
          <w:szCs w:val="24"/>
        </w:rPr>
        <w:footnoteReference w:id="40"/>
      </w:r>
      <w:r w:rsidR="0034228D" w:rsidRPr="00A34236">
        <w:rPr>
          <w:rFonts w:ascii="Arial" w:hAnsi="Arial" w:cs="Arial"/>
          <w:sz w:val="24"/>
          <w:szCs w:val="24"/>
        </w:rPr>
        <w:t>.</w:t>
      </w:r>
    </w:p>
    <w:p w:rsidR="0034228D" w:rsidRPr="00A34236" w:rsidRDefault="0034228D" w:rsidP="007868D6">
      <w:pPr>
        <w:spacing w:after="0" w:line="360" w:lineRule="auto"/>
        <w:ind w:left="705"/>
        <w:jc w:val="both"/>
        <w:rPr>
          <w:rFonts w:ascii="Arial" w:hAnsi="Arial" w:cs="Arial"/>
          <w:sz w:val="24"/>
          <w:szCs w:val="24"/>
        </w:rPr>
      </w:pPr>
    </w:p>
    <w:p w:rsidR="0034228D" w:rsidRPr="00A34236" w:rsidRDefault="0034228D" w:rsidP="007868D6">
      <w:pPr>
        <w:spacing w:after="0" w:line="360" w:lineRule="auto"/>
        <w:ind w:left="705"/>
        <w:jc w:val="both"/>
        <w:rPr>
          <w:rFonts w:ascii="Arial" w:hAnsi="Arial" w:cs="Arial"/>
          <w:b/>
          <w:sz w:val="24"/>
          <w:szCs w:val="24"/>
        </w:rPr>
      </w:pPr>
      <w:r w:rsidRPr="00A34236">
        <w:rPr>
          <w:rFonts w:ascii="Arial" w:hAnsi="Arial" w:cs="Arial"/>
          <w:b/>
          <w:sz w:val="24"/>
          <w:szCs w:val="24"/>
        </w:rPr>
        <w:t>Edad Media.</w:t>
      </w:r>
    </w:p>
    <w:p w:rsidR="0034228D" w:rsidRPr="00A34236" w:rsidRDefault="0034228D" w:rsidP="007868D6">
      <w:pPr>
        <w:spacing w:after="0" w:line="360" w:lineRule="auto"/>
        <w:ind w:left="705"/>
        <w:jc w:val="both"/>
        <w:rPr>
          <w:rFonts w:ascii="Arial" w:hAnsi="Arial" w:cs="Arial"/>
          <w:sz w:val="24"/>
          <w:szCs w:val="24"/>
        </w:rPr>
      </w:pPr>
    </w:p>
    <w:p w:rsidR="0034228D" w:rsidRPr="00A34236" w:rsidRDefault="00A34236" w:rsidP="007868D6">
      <w:pPr>
        <w:spacing w:after="0" w:line="360" w:lineRule="auto"/>
        <w:ind w:left="705"/>
        <w:jc w:val="both"/>
        <w:rPr>
          <w:rFonts w:ascii="Arial" w:hAnsi="Arial" w:cs="Arial"/>
          <w:sz w:val="24"/>
          <w:szCs w:val="24"/>
        </w:rPr>
      </w:pPr>
      <w:r w:rsidRPr="00A34236">
        <w:rPr>
          <w:rFonts w:ascii="Arial" w:hAnsi="Arial" w:cs="Arial"/>
          <w:sz w:val="24"/>
          <w:szCs w:val="24"/>
        </w:rPr>
        <w:t>Época</w:t>
      </w:r>
      <w:r w:rsidR="0034228D" w:rsidRPr="00A34236">
        <w:rPr>
          <w:rFonts w:ascii="Arial" w:hAnsi="Arial" w:cs="Arial"/>
          <w:sz w:val="24"/>
          <w:szCs w:val="24"/>
        </w:rPr>
        <w:t xml:space="preserve"> donde se registra la caída del imperio romano. </w:t>
      </w:r>
      <w:r w:rsidRPr="00A34236">
        <w:rPr>
          <w:rFonts w:ascii="Arial" w:hAnsi="Arial" w:cs="Arial"/>
          <w:sz w:val="24"/>
          <w:szCs w:val="24"/>
        </w:rPr>
        <w:t xml:space="preserve">Las contribuciones para el origen del Derecho Internacional Humanitario serian proporcionados por el </w:t>
      </w:r>
      <w:r w:rsidR="00740A10">
        <w:rPr>
          <w:rFonts w:ascii="Arial" w:hAnsi="Arial" w:cs="Arial"/>
          <w:sz w:val="24"/>
          <w:szCs w:val="24"/>
        </w:rPr>
        <w:t>c</w:t>
      </w:r>
      <w:r w:rsidRPr="00A34236">
        <w:rPr>
          <w:rFonts w:ascii="Arial" w:hAnsi="Arial" w:cs="Arial"/>
          <w:sz w:val="24"/>
          <w:szCs w:val="24"/>
        </w:rPr>
        <w:t xml:space="preserve">ristianismo, el </w:t>
      </w:r>
      <w:r w:rsidR="00740A10">
        <w:rPr>
          <w:rFonts w:ascii="Arial" w:hAnsi="Arial" w:cs="Arial"/>
          <w:sz w:val="24"/>
          <w:szCs w:val="24"/>
        </w:rPr>
        <w:t>i</w:t>
      </w:r>
      <w:r w:rsidRPr="00A34236">
        <w:rPr>
          <w:rFonts w:ascii="Arial" w:hAnsi="Arial" w:cs="Arial"/>
          <w:sz w:val="24"/>
          <w:szCs w:val="24"/>
        </w:rPr>
        <w:t xml:space="preserve">slam y la caballería. </w:t>
      </w:r>
    </w:p>
    <w:p w:rsidR="00A34236" w:rsidRDefault="00A34236" w:rsidP="007868D6">
      <w:pPr>
        <w:spacing w:after="0" w:line="360" w:lineRule="auto"/>
        <w:ind w:left="705"/>
        <w:jc w:val="both"/>
        <w:rPr>
          <w:rFonts w:ascii="Arial" w:hAnsi="Arial" w:cs="Arial"/>
          <w:sz w:val="24"/>
          <w:szCs w:val="24"/>
        </w:rPr>
      </w:pPr>
    </w:p>
    <w:p w:rsidR="00AD0973" w:rsidRDefault="00A34236" w:rsidP="007868D6">
      <w:pPr>
        <w:spacing w:after="0" w:line="360" w:lineRule="auto"/>
        <w:ind w:left="705"/>
        <w:jc w:val="both"/>
        <w:rPr>
          <w:rFonts w:ascii="Arial" w:hAnsi="Arial" w:cs="Arial"/>
          <w:sz w:val="24"/>
          <w:szCs w:val="24"/>
        </w:rPr>
      </w:pPr>
      <w:r w:rsidRPr="00A34236">
        <w:rPr>
          <w:rFonts w:ascii="Arial" w:hAnsi="Arial" w:cs="Arial"/>
          <w:sz w:val="24"/>
          <w:szCs w:val="24"/>
        </w:rPr>
        <w:t xml:space="preserve">Así, uno de los grandes teólogos del cristianismo, Santo Tomás de Aquino en su Suma </w:t>
      </w:r>
      <w:proofErr w:type="spellStart"/>
      <w:r w:rsidRPr="00A34236">
        <w:rPr>
          <w:rFonts w:ascii="Arial" w:hAnsi="Arial" w:cs="Arial"/>
          <w:sz w:val="24"/>
          <w:szCs w:val="24"/>
        </w:rPr>
        <w:t>Totius</w:t>
      </w:r>
      <w:proofErr w:type="spellEnd"/>
      <w:r w:rsidRPr="00A34236">
        <w:rPr>
          <w:rFonts w:ascii="Arial" w:hAnsi="Arial" w:cs="Arial"/>
          <w:sz w:val="24"/>
          <w:szCs w:val="24"/>
        </w:rPr>
        <w:t xml:space="preserve"> </w:t>
      </w:r>
      <w:proofErr w:type="spellStart"/>
      <w:r w:rsidRPr="00A34236">
        <w:rPr>
          <w:rFonts w:ascii="Arial" w:hAnsi="Arial" w:cs="Arial"/>
          <w:sz w:val="24"/>
          <w:szCs w:val="24"/>
        </w:rPr>
        <w:t>Theologicae</w:t>
      </w:r>
      <w:proofErr w:type="spellEnd"/>
      <w:r w:rsidRPr="00A34236">
        <w:rPr>
          <w:rFonts w:ascii="Arial" w:hAnsi="Arial" w:cs="Arial"/>
          <w:sz w:val="24"/>
          <w:szCs w:val="24"/>
        </w:rPr>
        <w:t>, escrita en 1266, consagra varios capítulos a la guerra que evidencian esta conciencia, por ejemplo, al solicitar el perdón de la vida del enemigo herido</w:t>
      </w:r>
      <w:r w:rsidRPr="00A34236">
        <w:rPr>
          <w:rStyle w:val="Refdenotaalpie"/>
          <w:rFonts w:ascii="Arial" w:hAnsi="Arial" w:cs="Arial"/>
          <w:sz w:val="24"/>
          <w:szCs w:val="24"/>
        </w:rPr>
        <w:footnoteReference w:id="41"/>
      </w:r>
      <w:r w:rsidRPr="00A34236">
        <w:rPr>
          <w:rFonts w:ascii="Arial" w:hAnsi="Arial" w:cs="Arial"/>
          <w:sz w:val="24"/>
          <w:szCs w:val="24"/>
        </w:rPr>
        <w:t xml:space="preserve">, </w:t>
      </w:r>
      <w:r w:rsidR="00AD0973">
        <w:rPr>
          <w:rFonts w:ascii="Arial" w:hAnsi="Arial" w:cs="Arial"/>
          <w:sz w:val="24"/>
          <w:szCs w:val="24"/>
        </w:rPr>
        <w:t xml:space="preserve">en esa misma línea de pensamiento, San </w:t>
      </w:r>
      <w:r w:rsidR="00740A10">
        <w:rPr>
          <w:rFonts w:ascii="Arial" w:hAnsi="Arial" w:cs="Arial"/>
          <w:sz w:val="24"/>
          <w:szCs w:val="24"/>
        </w:rPr>
        <w:t>Agustín</w:t>
      </w:r>
      <w:r w:rsidR="00AD0973">
        <w:rPr>
          <w:rFonts w:ascii="Arial" w:hAnsi="Arial" w:cs="Arial"/>
          <w:sz w:val="24"/>
          <w:szCs w:val="24"/>
        </w:rPr>
        <w:t xml:space="preserve"> había </w:t>
      </w:r>
      <w:r w:rsidRPr="00A34236">
        <w:rPr>
          <w:rFonts w:ascii="Arial" w:hAnsi="Arial" w:cs="Arial"/>
          <w:sz w:val="24"/>
          <w:szCs w:val="24"/>
        </w:rPr>
        <w:t>manifest</w:t>
      </w:r>
      <w:r w:rsidR="00AD0973">
        <w:rPr>
          <w:rFonts w:ascii="Arial" w:hAnsi="Arial" w:cs="Arial"/>
          <w:sz w:val="24"/>
          <w:szCs w:val="24"/>
        </w:rPr>
        <w:t>ado que</w:t>
      </w:r>
      <w:r w:rsidRPr="00A34236">
        <w:rPr>
          <w:rFonts w:ascii="Arial" w:hAnsi="Arial" w:cs="Arial"/>
          <w:sz w:val="24"/>
          <w:szCs w:val="24"/>
        </w:rPr>
        <w:t xml:space="preserve">: </w:t>
      </w:r>
    </w:p>
    <w:p w:rsidR="00AD0973" w:rsidRDefault="00AD0973" w:rsidP="007868D6">
      <w:pPr>
        <w:spacing w:after="0" w:line="360" w:lineRule="auto"/>
        <w:ind w:left="705"/>
        <w:jc w:val="both"/>
        <w:rPr>
          <w:rFonts w:ascii="Arial" w:hAnsi="Arial" w:cs="Arial"/>
          <w:sz w:val="24"/>
          <w:szCs w:val="24"/>
        </w:rPr>
      </w:pPr>
    </w:p>
    <w:p w:rsidR="00A34236" w:rsidRDefault="00A34236" w:rsidP="00AD0973">
      <w:pPr>
        <w:spacing w:after="0" w:line="360" w:lineRule="auto"/>
        <w:ind w:left="1416"/>
        <w:jc w:val="both"/>
        <w:rPr>
          <w:rFonts w:ascii="Arial" w:hAnsi="Arial" w:cs="Arial"/>
          <w:i/>
          <w:sz w:val="24"/>
          <w:szCs w:val="24"/>
        </w:rPr>
      </w:pPr>
      <w:r w:rsidRPr="00A34236">
        <w:rPr>
          <w:rFonts w:ascii="Arial" w:hAnsi="Arial" w:cs="Arial"/>
          <w:sz w:val="24"/>
          <w:szCs w:val="24"/>
        </w:rPr>
        <w:lastRenderedPageBreak/>
        <w:t>“</w:t>
      </w:r>
      <w:r w:rsidRPr="00A34236">
        <w:rPr>
          <w:rFonts w:ascii="Arial" w:hAnsi="Arial" w:cs="Arial"/>
          <w:i/>
          <w:sz w:val="24"/>
          <w:szCs w:val="24"/>
        </w:rPr>
        <w:t>Si el enemigo que combate debe morir, que sea por necesidad, no por voluntad […] el vencido o el cautivo tiene derecho a la compasión</w:t>
      </w:r>
      <w:r>
        <w:rPr>
          <w:rStyle w:val="Refdenotaalpie"/>
          <w:rFonts w:ascii="Arial" w:hAnsi="Arial" w:cs="Arial"/>
          <w:i/>
          <w:sz w:val="24"/>
          <w:szCs w:val="24"/>
        </w:rPr>
        <w:footnoteReference w:id="42"/>
      </w:r>
      <w:r>
        <w:rPr>
          <w:rFonts w:ascii="Arial" w:hAnsi="Arial" w:cs="Arial"/>
          <w:i/>
          <w:sz w:val="24"/>
          <w:szCs w:val="24"/>
        </w:rPr>
        <w:t>.</w:t>
      </w:r>
      <w:r w:rsidRPr="00A34236">
        <w:rPr>
          <w:rFonts w:ascii="Arial" w:hAnsi="Arial" w:cs="Arial"/>
          <w:i/>
          <w:sz w:val="24"/>
          <w:szCs w:val="24"/>
        </w:rPr>
        <w:t xml:space="preserve"> </w:t>
      </w:r>
    </w:p>
    <w:p w:rsidR="00B04CD4" w:rsidRDefault="00B04CD4" w:rsidP="00B04CD4">
      <w:pPr>
        <w:spacing w:after="0" w:line="360" w:lineRule="auto"/>
        <w:jc w:val="both"/>
        <w:rPr>
          <w:rFonts w:ascii="Arial" w:hAnsi="Arial" w:cs="Arial"/>
          <w:sz w:val="24"/>
          <w:szCs w:val="24"/>
        </w:rPr>
      </w:pPr>
    </w:p>
    <w:p w:rsidR="00B04CD4" w:rsidRPr="00AD0973" w:rsidRDefault="00B04CD4" w:rsidP="00B04CD4">
      <w:pPr>
        <w:spacing w:after="0" w:line="360" w:lineRule="auto"/>
        <w:ind w:left="705"/>
        <w:jc w:val="both"/>
        <w:rPr>
          <w:rFonts w:ascii="Arial" w:hAnsi="Arial" w:cs="Arial"/>
          <w:sz w:val="24"/>
          <w:szCs w:val="24"/>
        </w:rPr>
      </w:pPr>
      <w:r>
        <w:rPr>
          <w:rFonts w:ascii="Arial" w:hAnsi="Arial" w:cs="Arial"/>
          <w:sz w:val="24"/>
          <w:szCs w:val="24"/>
        </w:rPr>
        <w:t xml:space="preserve">Otras situaciones, concernientes a la contribución del Derecho Internacional Humanitario en esta época era que las órdenes religiosas estaban encargadas del cuidado de los heridos y enfermos, mientras que sobre los prisioneros de guerra no existieron reales cambios, muy por el </w:t>
      </w:r>
      <w:r w:rsidR="00937CD9">
        <w:rPr>
          <w:rFonts w:ascii="Arial" w:hAnsi="Arial" w:cs="Arial"/>
          <w:sz w:val="24"/>
          <w:szCs w:val="24"/>
        </w:rPr>
        <w:t>contrario,</w:t>
      </w:r>
      <w:r>
        <w:rPr>
          <w:rFonts w:ascii="Arial" w:hAnsi="Arial" w:cs="Arial"/>
          <w:sz w:val="24"/>
          <w:szCs w:val="24"/>
        </w:rPr>
        <w:t xml:space="preserve"> se cometieron muchas arbitrariedades contra ellos. </w:t>
      </w:r>
    </w:p>
    <w:p w:rsidR="00D067DC" w:rsidRDefault="00D067DC" w:rsidP="00575DA8">
      <w:pPr>
        <w:pStyle w:val="Ttulo2"/>
        <w:rPr>
          <w:rFonts w:ascii="Arial" w:hAnsi="Arial" w:cs="Arial"/>
          <w:b/>
          <w:color w:val="000000" w:themeColor="text1"/>
          <w:sz w:val="24"/>
          <w:szCs w:val="24"/>
        </w:rPr>
      </w:pPr>
      <w:r>
        <w:rPr>
          <w:rFonts w:ascii="Arial" w:hAnsi="Arial" w:cs="Arial"/>
          <w:b/>
          <w:color w:val="000000" w:themeColor="text1"/>
          <w:sz w:val="24"/>
          <w:szCs w:val="24"/>
        </w:rPr>
        <w:tab/>
      </w:r>
    </w:p>
    <w:p w:rsidR="005424CB" w:rsidRDefault="005424CB" w:rsidP="00112903">
      <w:pPr>
        <w:spacing w:after="0" w:line="360" w:lineRule="auto"/>
        <w:ind w:left="705" w:firstLine="3"/>
        <w:jc w:val="both"/>
        <w:rPr>
          <w:rFonts w:ascii="Arial" w:hAnsi="Arial" w:cs="Arial"/>
          <w:sz w:val="24"/>
          <w:szCs w:val="24"/>
        </w:rPr>
      </w:pPr>
      <w:r w:rsidRPr="00112903">
        <w:rPr>
          <w:rFonts w:ascii="Arial" w:hAnsi="Arial" w:cs="Arial"/>
          <w:sz w:val="24"/>
          <w:szCs w:val="24"/>
        </w:rPr>
        <w:t xml:space="preserve">Por otro lado, la religión del </w:t>
      </w:r>
      <w:proofErr w:type="gramStart"/>
      <w:r w:rsidRPr="00112903">
        <w:rPr>
          <w:rFonts w:ascii="Arial" w:hAnsi="Arial" w:cs="Arial"/>
          <w:sz w:val="24"/>
          <w:szCs w:val="24"/>
        </w:rPr>
        <w:t>Islam</w:t>
      </w:r>
      <w:proofErr w:type="gramEnd"/>
      <w:r w:rsidRPr="00112903">
        <w:rPr>
          <w:rFonts w:ascii="Arial" w:hAnsi="Arial" w:cs="Arial"/>
          <w:sz w:val="24"/>
          <w:szCs w:val="24"/>
        </w:rPr>
        <w:t xml:space="preserve"> cuyo libro sagrado es el </w:t>
      </w:r>
      <w:r w:rsidR="00112903" w:rsidRPr="00112903">
        <w:rPr>
          <w:rFonts w:ascii="Arial" w:hAnsi="Arial" w:cs="Arial"/>
          <w:sz w:val="24"/>
          <w:szCs w:val="24"/>
        </w:rPr>
        <w:t>Corán</w:t>
      </w:r>
      <w:r w:rsidRPr="00112903">
        <w:rPr>
          <w:rFonts w:ascii="Arial" w:hAnsi="Arial" w:cs="Arial"/>
          <w:sz w:val="24"/>
          <w:szCs w:val="24"/>
        </w:rPr>
        <w:t>, contribuye también con el desarrollo humanitario en tiempos de guerra. Se basa en principios tales como la justicia, la igualdad entre los hombres</w:t>
      </w:r>
      <w:r w:rsidR="00112903" w:rsidRPr="00112903">
        <w:rPr>
          <w:rFonts w:ascii="Arial" w:hAnsi="Arial" w:cs="Arial"/>
          <w:sz w:val="24"/>
          <w:szCs w:val="24"/>
        </w:rPr>
        <w:t>- jurídicamente fueron los primeros en restituir la personalidad humana a los barbaros, tanto extranjeros como esclavos-, la consulta popular, el respeto del compromiso contraído y la reciprocidad</w:t>
      </w:r>
      <w:r w:rsidR="00112903" w:rsidRPr="00112903">
        <w:rPr>
          <w:rStyle w:val="Refdenotaalpie"/>
          <w:rFonts w:ascii="Arial" w:hAnsi="Arial" w:cs="Arial"/>
          <w:sz w:val="24"/>
          <w:szCs w:val="24"/>
        </w:rPr>
        <w:footnoteReference w:id="43"/>
      </w:r>
      <w:r w:rsidR="00112903" w:rsidRPr="00112903">
        <w:rPr>
          <w:rFonts w:ascii="Arial" w:hAnsi="Arial" w:cs="Arial"/>
          <w:sz w:val="24"/>
          <w:szCs w:val="24"/>
        </w:rPr>
        <w:t xml:space="preserve">. </w:t>
      </w:r>
    </w:p>
    <w:p w:rsidR="00112903" w:rsidRDefault="00112903" w:rsidP="00112903">
      <w:pPr>
        <w:spacing w:after="0" w:line="360" w:lineRule="auto"/>
        <w:ind w:left="705" w:firstLine="3"/>
        <w:jc w:val="both"/>
        <w:rPr>
          <w:rFonts w:ascii="Arial" w:hAnsi="Arial" w:cs="Arial"/>
          <w:sz w:val="24"/>
          <w:szCs w:val="24"/>
        </w:rPr>
      </w:pPr>
    </w:p>
    <w:p w:rsidR="00112903" w:rsidRDefault="00475BD0" w:rsidP="00112903">
      <w:pPr>
        <w:spacing w:after="0" w:line="360" w:lineRule="auto"/>
        <w:ind w:left="705" w:firstLine="3"/>
        <w:jc w:val="both"/>
        <w:rPr>
          <w:rFonts w:ascii="Arial" w:hAnsi="Arial" w:cs="Arial"/>
          <w:sz w:val="24"/>
          <w:szCs w:val="24"/>
        </w:rPr>
      </w:pPr>
      <w:r>
        <w:rPr>
          <w:rFonts w:ascii="Arial" w:hAnsi="Arial" w:cs="Arial"/>
          <w:sz w:val="24"/>
          <w:szCs w:val="24"/>
        </w:rPr>
        <w:t>Así</w:t>
      </w:r>
      <w:r w:rsidR="00112903">
        <w:rPr>
          <w:rFonts w:ascii="Arial" w:hAnsi="Arial" w:cs="Arial"/>
          <w:sz w:val="24"/>
          <w:szCs w:val="24"/>
        </w:rPr>
        <w:t xml:space="preserve"> también, se presenta una de las figuras medievales </w:t>
      </w:r>
      <w:r w:rsidR="008F7699">
        <w:rPr>
          <w:rFonts w:ascii="Arial" w:hAnsi="Arial" w:cs="Arial"/>
          <w:sz w:val="24"/>
          <w:szCs w:val="24"/>
        </w:rPr>
        <w:t>poseedor de conocimientos suficientes en batallas pero que a la vez personifica ser un fiel servidor a Dios y por tanto a sus valores.</w:t>
      </w:r>
      <w:r>
        <w:rPr>
          <w:rFonts w:ascii="Arial" w:hAnsi="Arial" w:cs="Arial"/>
          <w:sz w:val="24"/>
          <w:szCs w:val="24"/>
        </w:rPr>
        <w:t xml:space="preserve"> Los caballeros, probaron la necesidad de reglamentara las hostilidades, es decir, de regirse bajo reglas claras en la batalla; </w:t>
      </w:r>
      <w:r w:rsidR="00304548">
        <w:rPr>
          <w:rFonts w:ascii="Arial" w:hAnsi="Arial" w:cs="Arial"/>
          <w:sz w:val="24"/>
          <w:szCs w:val="24"/>
        </w:rPr>
        <w:t>así,</w:t>
      </w:r>
      <w:r>
        <w:rPr>
          <w:rFonts w:ascii="Arial" w:hAnsi="Arial" w:cs="Arial"/>
          <w:sz w:val="24"/>
          <w:szCs w:val="24"/>
        </w:rPr>
        <w:t xml:space="preserve"> por ejemplo, prohibieron el uso de determinadas armas y normaron lo relativo a la indispensable declaración de guerra</w:t>
      </w:r>
      <w:r>
        <w:rPr>
          <w:rStyle w:val="Refdenotaalpie"/>
          <w:rFonts w:ascii="Arial" w:hAnsi="Arial" w:cs="Arial"/>
          <w:sz w:val="24"/>
          <w:szCs w:val="24"/>
        </w:rPr>
        <w:footnoteReference w:id="44"/>
      </w:r>
      <w:r>
        <w:rPr>
          <w:rFonts w:ascii="Arial" w:hAnsi="Arial" w:cs="Arial"/>
          <w:sz w:val="24"/>
          <w:szCs w:val="24"/>
        </w:rPr>
        <w:t>.  En ese sentido, Valencia Villa (1992)</w:t>
      </w:r>
      <w:r w:rsidR="00430559">
        <w:rPr>
          <w:rStyle w:val="Refdenotaalpie"/>
          <w:rFonts w:ascii="Arial" w:hAnsi="Arial" w:cs="Arial"/>
          <w:sz w:val="24"/>
          <w:szCs w:val="24"/>
        </w:rPr>
        <w:footnoteReference w:id="45"/>
      </w:r>
      <w:r w:rsidR="00430559">
        <w:rPr>
          <w:rFonts w:ascii="Arial" w:hAnsi="Arial" w:cs="Arial"/>
          <w:sz w:val="24"/>
          <w:szCs w:val="24"/>
        </w:rPr>
        <w:t>,</w:t>
      </w:r>
      <w:r>
        <w:rPr>
          <w:rFonts w:ascii="Arial" w:hAnsi="Arial" w:cs="Arial"/>
          <w:sz w:val="24"/>
          <w:szCs w:val="24"/>
        </w:rPr>
        <w:t xml:space="preserve"> manifiesta que: </w:t>
      </w:r>
      <w:r w:rsidRPr="00475BD0">
        <w:rPr>
          <w:rFonts w:ascii="Arial" w:hAnsi="Arial" w:cs="Arial"/>
          <w:i/>
          <w:sz w:val="24"/>
          <w:szCs w:val="24"/>
        </w:rPr>
        <w:t xml:space="preserve">“Se trata de toda una </w:t>
      </w:r>
      <w:r w:rsidRPr="00475BD0">
        <w:rPr>
          <w:rFonts w:ascii="Arial" w:hAnsi="Arial" w:cs="Arial"/>
          <w:i/>
          <w:sz w:val="24"/>
          <w:szCs w:val="24"/>
        </w:rPr>
        <w:lastRenderedPageBreak/>
        <w:t>cultura, de un Estado militar que consideraba la guerra como una profesión hereditaria. La ceremonia de armar ca</w:t>
      </w:r>
      <w:r>
        <w:rPr>
          <w:rFonts w:ascii="Arial" w:hAnsi="Arial" w:cs="Arial"/>
          <w:i/>
          <w:sz w:val="24"/>
          <w:szCs w:val="24"/>
        </w:rPr>
        <w:t>ba</w:t>
      </w:r>
      <w:r w:rsidRPr="00475BD0">
        <w:rPr>
          <w:rFonts w:ascii="Arial" w:hAnsi="Arial" w:cs="Arial"/>
          <w:i/>
          <w:sz w:val="24"/>
          <w:szCs w:val="24"/>
        </w:rPr>
        <w:t>llero, la heráldica, las justas y los torneos son aspectos de este y dignos ejemplos de las leyes de guerra”</w:t>
      </w:r>
      <w:r>
        <w:rPr>
          <w:rFonts w:ascii="Arial" w:hAnsi="Arial" w:cs="Arial"/>
          <w:sz w:val="24"/>
          <w:szCs w:val="24"/>
        </w:rPr>
        <w:t>.</w:t>
      </w:r>
      <w:r w:rsidR="008F7699">
        <w:rPr>
          <w:rFonts w:ascii="Arial" w:hAnsi="Arial" w:cs="Arial"/>
          <w:sz w:val="24"/>
          <w:szCs w:val="24"/>
        </w:rPr>
        <w:t xml:space="preserve"> </w:t>
      </w:r>
    </w:p>
    <w:p w:rsidR="006D6DC3" w:rsidRDefault="006D6DC3" w:rsidP="00112903">
      <w:pPr>
        <w:spacing w:after="0" w:line="360" w:lineRule="auto"/>
        <w:ind w:left="705" w:firstLine="3"/>
        <w:jc w:val="both"/>
        <w:rPr>
          <w:rFonts w:ascii="Arial" w:hAnsi="Arial" w:cs="Arial"/>
          <w:sz w:val="24"/>
          <w:szCs w:val="24"/>
        </w:rPr>
      </w:pPr>
    </w:p>
    <w:p w:rsidR="006D6DC3" w:rsidRPr="006D6DC3" w:rsidRDefault="006D6DC3" w:rsidP="00112903">
      <w:pPr>
        <w:spacing w:after="0" w:line="360" w:lineRule="auto"/>
        <w:ind w:left="705" w:firstLine="3"/>
        <w:jc w:val="both"/>
        <w:rPr>
          <w:rFonts w:ascii="Arial" w:hAnsi="Arial" w:cs="Arial"/>
          <w:b/>
          <w:sz w:val="24"/>
          <w:szCs w:val="24"/>
        </w:rPr>
      </w:pPr>
      <w:r w:rsidRPr="006D6DC3">
        <w:rPr>
          <w:rFonts w:ascii="Arial" w:hAnsi="Arial" w:cs="Arial"/>
          <w:b/>
          <w:sz w:val="24"/>
          <w:szCs w:val="24"/>
        </w:rPr>
        <w:t>Tiempos modernos.</w:t>
      </w:r>
    </w:p>
    <w:p w:rsidR="006D6DC3" w:rsidRDefault="006D6DC3" w:rsidP="00112903">
      <w:pPr>
        <w:spacing w:after="0" w:line="360" w:lineRule="auto"/>
        <w:ind w:left="705" w:firstLine="3"/>
        <w:jc w:val="both"/>
        <w:rPr>
          <w:rFonts w:ascii="Arial" w:hAnsi="Arial" w:cs="Arial"/>
          <w:sz w:val="24"/>
          <w:szCs w:val="24"/>
        </w:rPr>
      </w:pPr>
    </w:p>
    <w:p w:rsidR="006D6DC3" w:rsidRDefault="006D6DC3" w:rsidP="00112903">
      <w:pPr>
        <w:spacing w:after="0" w:line="360" w:lineRule="auto"/>
        <w:ind w:left="705" w:firstLine="3"/>
        <w:jc w:val="both"/>
        <w:rPr>
          <w:rFonts w:ascii="Arial" w:hAnsi="Arial" w:cs="Arial"/>
          <w:sz w:val="24"/>
          <w:szCs w:val="24"/>
        </w:rPr>
      </w:pPr>
      <w:r>
        <w:rPr>
          <w:rFonts w:ascii="Arial" w:hAnsi="Arial" w:cs="Arial"/>
          <w:sz w:val="24"/>
          <w:szCs w:val="24"/>
        </w:rPr>
        <w:t>Entre los siglos XIV y XV, se desarrollan ante la mirada de la humanidad guerras sangrientas crueles en occidente, debido a la aparición de armas de fuego. Junto con ello, diversos factores sociales, culturales, económicos y sociales marcarían el termino de esta etapa, consecuentemente hace su aparición la edad moderna.</w:t>
      </w:r>
    </w:p>
    <w:p w:rsidR="006D6DC3" w:rsidRDefault="006D6DC3" w:rsidP="00112903">
      <w:pPr>
        <w:spacing w:after="0" w:line="360" w:lineRule="auto"/>
        <w:ind w:left="705" w:firstLine="3"/>
        <w:jc w:val="both"/>
        <w:rPr>
          <w:rFonts w:ascii="Arial" w:hAnsi="Arial" w:cs="Arial"/>
          <w:sz w:val="24"/>
          <w:szCs w:val="24"/>
        </w:rPr>
      </w:pPr>
    </w:p>
    <w:p w:rsidR="006D6DC3" w:rsidRDefault="006D6DC3" w:rsidP="00B9184B">
      <w:pPr>
        <w:spacing w:after="0" w:line="360" w:lineRule="auto"/>
        <w:ind w:left="705" w:firstLine="3"/>
        <w:jc w:val="both"/>
        <w:rPr>
          <w:rFonts w:ascii="Arial" w:hAnsi="Arial" w:cs="Arial"/>
          <w:sz w:val="24"/>
          <w:szCs w:val="24"/>
        </w:rPr>
      </w:pPr>
      <w:r>
        <w:rPr>
          <w:rFonts w:ascii="Arial" w:hAnsi="Arial" w:cs="Arial"/>
          <w:sz w:val="24"/>
          <w:szCs w:val="24"/>
        </w:rPr>
        <w:t xml:space="preserve">Personajes importantes marcarían el desarrollo de esta época, dos de ellos </w:t>
      </w:r>
      <w:r w:rsidR="00B9184B">
        <w:rPr>
          <w:rFonts w:ascii="Arial" w:hAnsi="Arial" w:cs="Arial"/>
          <w:sz w:val="24"/>
          <w:szCs w:val="24"/>
        </w:rPr>
        <w:t>son los</w:t>
      </w:r>
      <w:r>
        <w:rPr>
          <w:rFonts w:ascii="Arial" w:hAnsi="Arial" w:cs="Arial"/>
          <w:sz w:val="24"/>
          <w:szCs w:val="24"/>
        </w:rPr>
        <w:t xml:space="preserve"> </w:t>
      </w:r>
      <w:proofErr w:type="spellStart"/>
      <w:r>
        <w:rPr>
          <w:rFonts w:ascii="Arial" w:hAnsi="Arial" w:cs="Arial"/>
          <w:sz w:val="24"/>
          <w:szCs w:val="24"/>
        </w:rPr>
        <w:t>filosofo</w:t>
      </w:r>
      <w:r w:rsidR="00B9184B">
        <w:rPr>
          <w:rFonts w:ascii="Arial" w:hAnsi="Arial" w:cs="Arial"/>
          <w:sz w:val="24"/>
          <w:szCs w:val="24"/>
        </w:rPr>
        <w:t>s</w:t>
      </w:r>
      <w:proofErr w:type="spellEnd"/>
      <w:r>
        <w:rPr>
          <w:rFonts w:ascii="Arial" w:hAnsi="Arial" w:cs="Arial"/>
          <w:sz w:val="24"/>
          <w:szCs w:val="24"/>
        </w:rPr>
        <w:t xml:space="preserve"> y </w:t>
      </w:r>
      <w:proofErr w:type="spellStart"/>
      <w:r>
        <w:rPr>
          <w:rFonts w:ascii="Arial" w:hAnsi="Arial" w:cs="Arial"/>
          <w:sz w:val="24"/>
          <w:szCs w:val="24"/>
        </w:rPr>
        <w:t>teologo</w:t>
      </w:r>
      <w:r w:rsidR="00B9184B">
        <w:rPr>
          <w:rFonts w:ascii="Arial" w:hAnsi="Arial" w:cs="Arial"/>
          <w:sz w:val="24"/>
          <w:szCs w:val="24"/>
        </w:rPr>
        <w:t>s</w:t>
      </w:r>
      <w:proofErr w:type="spellEnd"/>
      <w:r>
        <w:rPr>
          <w:rFonts w:ascii="Arial" w:hAnsi="Arial" w:cs="Arial"/>
          <w:sz w:val="24"/>
          <w:szCs w:val="24"/>
        </w:rPr>
        <w:t xml:space="preserve"> Francisco de </w:t>
      </w:r>
      <w:proofErr w:type="spellStart"/>
      <w:r>
        <w:rPr>
          <w:rFonts w:ascii="Arial" w:hAnsi="Arial" w:cs="Arial"/>
          <w:sz w:val="24"/>
          <w:szCs w:val="24"/>
        </w:rPr>
        <w:t>Vittoria</w:t>
      </w:r>
      <w:proofErr w:type="spellEnd"/>
      <w:r>
        <w:rPr>
          <w:rFonts w:ascii="Arial" w:hAnsi="Arial" w:cs="Arial"/>
          <w:sz w:val="24"/>
          <w:szCs w:val="24"/>
        </w:rPr>
        <w:t xml:space="preserve"> </w:t>
      </w:r>
      <w:proofErr w:type="spellStart"/>
      <w:r>
        <w:rPr>
          <w:rFonts w:ascii="Arial" w:hAnsi="Arial" w:cs="Arial"/>
          <w:sz w:val="24"/>
          <w:szCs w:val="24"/>
        </w:rPr>
        <w:t>Vasquez</w:t>
      </w:r>
      <w:proofErr w:type="spellEnd"/>
      <w:r>
        <w:rPr>
          <w:rFonts w:ascii="Arial" w:hAnsi="Arial" w:cs="Arial"/>
          <w:sz w:val="24"/>
          <w:szCs w:val="24"/>
        </w:rPr>
        <w:t xml:space="preserve"> de </w:t>
      </w:r>
      <w:proofErr w:type="spellStart"/>
      <w:r>
        <w:rPr>
          <w:rFonts w:ascii="Arial" w:hAnsi="Arial" w:cs="Arial"/>
          <w:sz w:val="24"/>
          <w:szCs w:val="24"/>
        </w:rPr>
        <w:t>Mechanga</w:t>
      </w:r>
      <w:proofErr w:type="spellEnd"/>
      <w:r>
        <w:rPr>
          <w:rFonts w:ascii="Arial" w:hAnsi="Arial" w:cs="Arial"/>
          <w:sz w:val="24"/>
          <w:szCs w:val="24"/>
        </w:rPr>
        <w:t xml:space="preserve"> y Francisco Suarez</w:t>
      </w:r>
      <w:r w:rsidR="00B9184B">
        <w:rPr>
          <w:rFonts w:ascii="Arial" w:hAnsi="Arial" w:cs="Arial"/>
          <w:sz w:val="24"/>
          <w:szCs w:val="24"/>
        </w:rPr>
        <w:t xml:space="preserve"> de la escuela española. RIDRUEJO PASTOR (1996)</w:t>
      </w:r>
      <w:r w:rsidR="00B9184B">
        <w:rPr>
          <w:rStyle w:val="Refdenotaalpie"/>
          <w:rFonts w:ascii="Arial" w:hAnsi="Arial" w:cs="Arial"/>
          <w:sz w:val="24"/>
          <w:szCs w:val="24"/>
        </w:rPr>
        <w:footnoteReference w:id="46"/>
      </w:r>
      <w:r w:rsidR="00B9184B">
        <w:rPr>
          <w:rFonts w:ascii="Arial" w:hAnsi="Arial" w:cs="Arial"/>
          <w:sz w:val="24"/>
          <w:szCs w:val="24"/>
        </w:rPr>
        <w:t xml:space="preserve">, manifiesta que </w:t>
      </w:r>
      <w:r w:rsidR="00B9184B" w:rsidRPr="00B9184B">
        <w:rPr>
          <w:rFonts w:ascii="Arial" w:hAnsi="Arial" w:cs="Arial"/>
          <w:i/>
          <w:sz w:val="24"/>
          <w:szCs w:val="24"/>
        </w:rPr>
        <w:t xml:space="preserve">“con la escuela española se incorporan, importantes bases para la evolución del Derecho Internacional moderno, y notables  </w:t>
      </w:r>
      <w:r w:rsidRPr="00B9184B">
        <w:rPr>
          <w:rFonts w:ascii="Arial" w:hAnsi="Arial" w:cs="Arial"/>
          <w:i/>
          <w:sz w:val="24"/>
          <w:szCs w:val="24"/>
        </w:rPr>
        <w:t xml:space="preserve"> </w:t>
      </w:r>
      <w:r w:rsidR="00B9184B" w:rsidRPr="00B9184B">
        <w:rPr>
          <w:rFonts w:ascii="Arial" w:hAnsi="Arial" w:cs="Arial"/>
          <w:i/>
          <w:sz w:val="24"/>
          <w:szCs w:val="24"/>
        </w:rPr>
        <w:t>aportes, para el Derecho Humanitario”</w:t>
      </w:r>
      <w:r w:rsidR="00B9184B">
        <w:rPr>
          <w:rFonts w:ascii="Arial" w:hAnsi="Arial" w:cs="Arial"/>
          <w:sz w:val="24"/>
          <w:szCs w:val="24"/>
        </w:rPr>
        <w:t>.</w:t>
      </w:r>
    </w:p>
    <w:p w:rsidR="00B9184B" w:rsidRDefault="00B9184B" w:rsidP="00B9184B">
      <w:pPr>
        <w:spacing w:after="0" w:line="360" w:lineRule="auto"/>
        <w:ind w:left="705" w:firstLine="3"/>
        <w:jc w:val="both"/>
        <w:rPr>
          <w:rFonts w:ascii="Arial" w:hAnsi="Arial" w:cs="Arial"/>
          <w:sz w:val="24"/>
          <w:szCs w:val="24"/>
        </w:rPr>
      </w:pPr>
    </w:p>
    <w:p w:rsidR="00B9184B" w:rsidRDefault="00B9184B" w:rsidP="00B9184B">
      <w:pPr>
        <w:spacing w:after="0" w:line="360" w:lineRule="auto"/>
        <w:ind w:left="705" w:firstLine="3"/>
        <w:jc w:val="both"/>
        <w:rPr>
          <w:rFonts w:ascii="Arial" w:hAnsi="Arial" w:cs="Arial"/>
          <w:sz w:val="24"/>
          <w:szCs w:val="24"/>
        </w:rPr>
      </w:pPr>
      <w:r>
        <w:rPr>
          <w:rFonts w:ascii="Arial" w:hAnsi="Arial" w:cs="Arial"/>
          <w:sz w:val="24"/>
          <w:szCs w:val="24"/>
        </w:rPr>
        <w:t xml:space="preserve">El primero de ellos, el dominico Francisco de </w:t>
      </w:r>
      <w:proofErr w:type="spellStart"/>
      <w:r>
        <w:rPr>
          <w:rFonts w:ascii="Arial" w:hAnsi="Arial" w:cs="Arial"/>
          <w:sz w:val="24"/>
          <w:szCs w:val="24"/>
        </w:rPr>
        <w:t>Vittoria</w:t>
      </w:r>
      <w:proofErr w:type="spellEnd"/>
      <w:r>
        <w:rPr>
          <w:rFonts w:ascii="Arial" w:hAnsi="Arial" w:cs="Arial"/>
          <w:sz w:val="24"/>
          <w:szCs w:val="24"/>
        </w:rPr>
        <w:t xml:space="preserve">, frecuentemente consultado por el </w:t>
      </w:r>
      <w:r w:rsidR="00350EE6">
        <w:rPr>
          <w:rFonts w:ascii="Arial" w:hAnsi="Arial" w:cs="Arial"/>
          <w:sz w:val="24"/>
          <w:szCs w:val="24"/>
        </w:rPr>
        <w:t>Rey Carlos V, sería uno de los principales defensores de la teoría de la guerra justa, pero también uno de los primeros en preocuparse por la suerte de las personas afectadas por la guerra</w:t>
      </w:r>
      <w:r w:rsidR="00350EE6">
        <w:rPr>
          <w:rStyle w:val="Refdenotaalpie"/>
          <w:rFonts w:ascii="Arial" w:hAnsi="Arial" w:cs="Arial"/>
          <w:sz w:val="24"/>
          <w:szCs w:val="24"/>
        </w:rPr>
        <w:footnoteReference w:id="47"/>
      </w:r>
      <w:r w:rsidR="00350EE6">
        <w:rPr>
          <w:rFonts w:ascii="Arial" w:hAnsi="Arial" w:cs="Arial"/>
          <w:sz w:val="24"/>
          <w:szCs w:val="24"/>
        </w:rPr>
        <w:t>.</w:t>
      </w:r>
      <w:r w:rsidR="00226AA8">
        <w:rPr>
          <w:rFonts w:ascii="Arial" w:hAnsi="Arial" w:cs="Arial"/>
          <w:sz w:val="24"/>
          <w:szCs w:val="24"/>
        </w:rPr>
        <w:t xml:space="preserve"> Uno de sus grandes aportes surgiría </w:t>
      </w:r>
      <w:r w:rsidR="00875C16">
        <w:rPr>
          <w:rFonts w:ascii="Arial" w:hAnsi="Arial" w:cs="Arial"/>
          <w:sz w:val="24"/>
          <w:szCs w:val="24"/>
        </w:rPr>
        <w:t>debido a</w:t>
      </w:r>
      <w:r w:rsidR="00226AA8">
        <w:rPr>
          <w:rFonts w:ascii="Arial" w:hAnsi="Arial" w:cs="Arial"/>
          <w:sz w:val="24"/>
          <w:szCs w:val="24"/>
        </w:rPr>
        <w:t xml:space="preserve">l suceso que hizo que España </w:t>
      </w:r>
      <w:r w:rsidR="00875C16">
        <w:rPr>
          <w:rFonts w:ascii="Arial" w:hAnsi="Arial" w:cs="Arial"/>
          <w:sz w:val="24"/>
          <w:szCs w:val="24"/>
        </w:rPr>
        <w:t xml:space="preserve">sobresaliera en </w:t>
      </w:r>
      <w:r w:rsidR="00875C16">
        <w:rPr>
          <w:rFonts w:ascii="Arial" w:hAnsi="Arial" w:cs="Arial"/>
          <w:sz w:val="24"/>
          <w:szCs w:val="24"/>
        </w:rPr>
        <w:lastRenderedPageBreak/>
        <w:t>aquellos años</w:t>
      </w:r>
      <w:r w:rsidR="007161D2">
        <w:rPr>
          <w:rFonts w:ascii="Arial" w:hAnsi="Arial" w:cs="Arial"/>
          <w:sz w:val="24"/>
          <w:szCs w:val="24"/>
        </w:rPr>
        <w:t>:</w:t>
      </w:r>
      <w:r w:rsidR="00875C16">
        <w:rPr>
          <w:rFonts w:ascii="Arial" w:hAnsi="Arial" w:cs="Arial"/>
          <w:sz w:val="24"/>
          <w:szCs w:val="24"/>
        </w:rPr>
        <w:t xml:space="preserve"> el descubrimiento de </w:t>
      </w:r>
      <w:r w:rsidR="006F6C88">
        <w:rPr>
          <w:rFonts w:ascii="Arial" w:hAnsi="Arial" w:cs="Arial"/>
          <w:sz w:val="24"/>
          <w:szCs w:val="24"/>
        </w:rPr>
        <w:t>América</w:t>
      </w:r>
      <w:r w:rsidR="00875C16">
        <w:rPr>
          <w:rFonts w:ascii="Arial" w:hAnsi="Arial" w:cs="Arial"/>
          <w:sz w:val="24"/>
          <w:szCs w:val="24"/>
        </w:rPr>
        <w:t xml:space="preserve"> (1942). De </w:t>
      </w:r>
      <w:proofErr w:type="spellStart"/>
      <w:r w:rsidR="00875C16">
        <w:rPr>
          <w:rFonts w:ascii="Arial" w:hAnsi="Arial" w:cs="Arial"/>
          <w:sz w:val="24"/>
          <w:szCs w:val="24"/>
        </w:rPr>
        <w:t>Vittoria</w:t>
      </w:r>
      <w:proofErr w:type="spellEnd"/>
      <w:r w:rsidR="00875C16">
        <w:rPr>
          <w:rFonts w:ascii="Arial" w:hAnsi="Arial" w:cs="Arial"/>
          <w:sz w:val="24"/>
          <w:szCs w:val="24"/>
        </w:rPr>
        <w:t xml:space="preserve"> </w:t>
      </w:r>
      <w:r w:rsidR="009B1F16">
        <w:rPr>
          <w:rFonts w:ascii="Arial" w:hAnsi="Arial" w:cs="Arial"/>
          <w:sz w:val="24"/>
          <w:szCs w:val="24"/>
        </w:rPr>
        <w:t>estaba en contra de</w:t>
      </w:r>
      <w:r w:rsidR="00875C16">
        <w:rPr>
          <w:rFonts w:ascii="Arial" w:hAnsi="Arial" w:cs="Arial"/>
          <w:sz w:val="24"/>
          <w:szCs w:val="24"/>
        </w:rPr>
        <w:t xml:space="preserve"> la crueldad con la que los conquistadores atacaban a los indios para apoderarse de sus tierras y riquezas para la colonia española, ello lo conlleva a escribir su obra “reelecciones jurídicas de los indios o del derecho de guerra”, donde </w:t>
      </w:r>
      <w:r w:rsidR="009B1F16">
        <w:rPr>
          <w:rFonts w:ascii="Arial" w:hAnsi="Arial" w:cs="Arial"/>
          <w:sz w:val="24"/>
          <w:szCs w:val="24"/>
        </w:rPr>
        <w:t xml:space="preserve">alineándose a la postura de San </w:t>
      </w:r>
      <w:r w:rsidR="00EC0AB3">
        <w:rPr>
          <w:rFonts w:ascii="Arial" w:hAnsi="Arial" w:cs="Arial"/>
          <w:sz w:val="24"/>
          <w:szCs w:val="24"/>
        </w:rPr>
        <w:t>Agustín</w:t>
      </w:r>
      <w:r w:rsidR="009B1F16">
        <w:rPr>
          <w:rFonts w:ascii="Arial" w:hAnsi="Arial" w:cs="Arial"/>
          <w:sz w:val="24"/>
          <w:szCs w:val="24"/>
        </w:rPr>
        <w:t xml:space="preserve"> y Santo Tomas de Aquino, manifiesta: </w:t>
      </w:r>
    </w:p>
    <w:p w:rsidR="009B1F16" w:rsidRDefault="009B1F16" w:rsidP="00B9184B">
      <w:pPr>
        <w:spacing w:after="0" w:line="360" w:lineRule="auto"/>
        <w:ind w:left="705" w:firstLine="3"/>
        <w:jc w:val="both"/>
        <w:rPr>
          <w:rFonts w:ascii="Arial" w:hAnsi="Arial" w:cs="Arial"/>
          <w:sz w:val="24"/>
          <w:szCs w:val="24"/>
        </w:rPr>
      </w:pPr>
    </w:p>
    <w:p w:rsidR="009B1F16" w:rsidRPr="00112903" w:rsidRDefault="009B1F16" w:rsidP="007161D2">
      <w:pPr>
        <w:spacing w:after="0" w:line="360" w:lineRule="auto"/>
        <w:ind w:left="1413"/>
        <w:jc w:val="both"/>
        <w:rPr>
          <w:rFonts w:ascii="Arial" w:hAnsi="Arial" w:cs="Arial"/>
          <w:sz w:val="24"/>
          <w:szCs w:val="24"/>
        </w:rPr>
      </w:pPr>
      <w:r>
        <w:rPr>
          <w:rFonts w:ascii="Arial" w:hAnsi="Arial" w:cs="Arial"/>
          <w:sz w:val="24"/>
          <w:szCs w:val="24"/>
        </w:rPr>
        <w:t>“(…) pero como en la guerra hay muchas cosas establecidas por derecho de gentes, parece admitido por la costumbre y por el uso de la guerra que, lograda la victoria y conjurado el peligro, no se dé muerte a los prisioneros a no ser que sean prófugos, y en este caso hay que guardar el derecho de gentes del modo que se acostumbra entre los varones (…)</w:t>
      </w:r>
      <w:r w:rsidR="00EC0AB3">
        <w:rPr>
          <w:rStyle w:val="Refdenotaalpie"/>
          <w:rFonts w:ascii="Arial" w:hAnsi="Arial" w:cs="Arial"/>
          <w:sz w:val="24"/>
          <w:szCs w:val="24"/>
        </w:rPr>
        <w:footnoteReference w:id="48"/>
      </w:r>
    </w:p>
    <w:p w:rsidR="00430559" w:rsidRDefault="00430559" w:rsidP="00575DA8">
      <w:pPr>
        <w:pStyle w:val="Ttulo2"/>
        <w:rPr>
          <w:rFonts w:ascii="Arial" w:hAnsi="Arial" w:cs="Arial"/>
          <w:b/>
          <w:color w:val="000000" w:themeColor="text1"/>
          <w:sz w:val="24"/>
          <w:szCs w:val="24"/>
        </w:rPr>
      </w:pPr>
    </w:p>
    <w:p w:rsidR="00EC0AB3" w:rsidRDefault="009B1F16" w:rsidP="00EC0AB3">
      <w:pPr>
        <w:pStyle w:val="Ttulo2"/>
        <w:spacing w:before="0" w:line="360" w:lineRule="auto"/>
        <w:ind w:left="705"/>
        <w:jc w:val="both"/>
        <w:rPr>
          <w:rFonts w:ascii="Arial" w:hAnsi="Arial" w:cs="Arial"/>
          <w:color w:val="000000" w:themeColor="text1"/>
          <w:sz w:val="24"/>
          <w:szCs w:val="24"/>
        </w:rPr>
      </w:pPr>
      <w:r w:rsidRPr="00EC0AB3">
        <w:rPr>
          <w:rFonts w:ascii="Arial" w:hAnsi="Arial" w:cs="Arial"/>
          <w:color w:val="000000" w:themeColor="text1"/>
          <w:sz w:val="24"/>
          <w:szCs w:val="24"/>
        </w:rPr>
        <w:t>En ese sentido, Valencia Villa (1992)</w:t>
      </w:r>
      <w:r w:rsidR="00EC0AB3">
        <w:rPr>
          <w:rStyle w:val="Refdenotaalpie"/>
          <w:rFonts w:ascii="Arial" w:hAnsi="Arial" w:cs="Arial"/>
          <w:color w:val="000000" w:themeColor="text1"/>
          <w:sz w:val="24"/>
          <w:szCs w:val="24"/>
        </w:rPr>
        <w:footnoteReference w:id="49"/>
      </w:r>
      <w:r w:rsidRPr="00EC0AB3">
        <w:rPr>
          <w:rFonts w:ascii="Arial" w:hAnsi="Arial" w:cs="Arial"/>
          <w:color w:val="000000" w:themeColor="text1"/>
          <w:sz w:val="24"/>
          <w:szCs w:val="24"/>
        </w:rPr>
        <w:t>, señala que “</w:t>
      </w:r>
      <w:proofErr w:type="spellStart"/>
      <w:r w:rsidR="00EC0AB3" w:rsidRPr="00EC0AB3">
        <w:rPr>
          <w:rFonts w:ascii="Arial" w:hAnsi="Arial" w:cs="Arial"/>
          <w:color w:val="000000" w:themeColor="text1"/>
          <w:sz w:val="24"/>
          <w:szCs w:val="24"/>
        </w:rPr>
        <w:t>Vittoria</w:t>
      </w:r>
      <w:proofErr w:type="spellEnd"/>
      <w:r w:rsidR="00EC0AB3" w:rsidRPr="00EC0AB3">
        <w:rPr>
          <w:rFonts w:ascii="Arial" w:hAnsi="Arial" w:cs="Arial"/>
          <w:color w:val="000000" w:themeColor="text1"/>
          <w:sz w:val="24"/>
          <w:szCs w:val="24"/>
        </w:rPr>
        <w:t xml:space="preserve"> emprendió una investigación sistemática sobre si la guerra de los españoles contra los aborígenes era o no una guerra justa, ofreciendo un amplio catálogo de obligaciones internacionales, cargadas de humanismo y valor político. Su análisis de las reglas sobre la guerra muestra en su conjunto una tendencia francamente humanitaria”</w:t>
      </w:r>
      <w:r w:rsidR="00EC0AB3">
        <w:rPr>
          <w:rFonts w:ascii="Arial" w:hAnsi="Arial" w:cs="Arial"/>
          <w:color w:val="000000" w:themeColor="text1"/>
          <w:sz w:val="24"/>
          <w:szCs w:val="24"/>
        </w:rPr>
        <w:t>.</w:t>
      </w:r>
    </w:p>
    <w:p w:rsidR="00EC0AB3" w:rsidRDefault="00EC0AB3" w:rsidP="00EC0AB3"/>
    <w:p w:rsidR="00EC0AB3" w:rsidRDefault="00EC0AB3" w:rsidP="006F6C88">
      <w:pPr>
        <w:spacing w:after="0" w:line="360" w:lineRule="auto"/>
        <w:ind w:left="703"/>
        <w:jc w:val="both"/>
        <w:rPr>
          <w:rFonts w:ascii="Arial" w:hAnsi="Arial" w:cs="Arial"/>
          <w:sz w:val="24"/>
          <w:szCs w:val="24"/>
        </w:rPr>
      </w:pPr>
      <w:r w:rsidRPr="006F6C88">
        <w:rPr>
          <w:rFonts w:ascii="Arial" w:hAnsi="Arial" w:cs="Arial"/>
          <w:sz w:val="24"/>
          <w:szCs w:val="24"/>
        </w:rPr>
        <w:t xml:space="preserve">Por su parte Francisco Suarez, </w:t>
      </w:r>
      <w:r w:rsidR="007161D2" w:rsidRPr="006F6C88">
        <w:rPr>
          <w:rFonts w:ascii="Arial" w:hAnsi="Arial" w:cs="Arial"/>
          <w:sz w:val="24"/>
          <w:szCs w:val="24"/>
        </w:rPr>
        <w:t xml:space="preserve">se inclinaba en la misma </w:t>
      </w:r>
      <w:r w:rsidR="006F6C88" w:rsidRPr="006F6C88">
        <w:rPr>
          <w:rFonts w:ascii="Arial" w:hAnsi="Arial" w:cs="Arial"/>
          <w:sz w:val="24"/>
          <w:szCs w:val="24"/>
        </w:rPr>
        <w:t>concepción</w:t>
      </w:r>
      <w:r w:rsidR="007161D2" w:rsidRPr="006F6C88">
        <w:rPr>
          <w:rFonts w:ascii="Arial" w:hAnsi="Arial" w:cs="Arial"/>
          <w:sz w:val="24"/>
          <w:szCs w:val="24"/>
        </w:rPr>
        <w:t xml:space="preserve"> que Francisco de </w:t>
      </w:r>
      <w:proofErr w:type="spellStart"/>
      <w:r w:rsidR="007161D2" w:rsidRPr="006F6C88">
        <w:rPr>
          <w:rFonts w:ascii="Arial" w:hAnsi="Arial" w:cs="Arial"/>
          <w:sz w:val="24"/>
          <w:szCs w:val="24"/>
        </w:rPr>
        <w:t>Vittoria</w:t>
      </w:r>
      <w:proofErr w:type="spellEnd"/>
      <w:r w:rsidR="007161D2" w:rsidRPr="006F6C88">
        <w:rPr>
          <w:rFonts w:ascii="Arial" w:hAnsi="Arial" w:cs="Arial"/>
          <w:sz w:val="24"/>
          <w:szCs w:val="24"/>
        </w:rPr>
        <w:t xml:space="preserve">, respecto de la guerra justa, sin embargo su aporte fue </w:t>
      </w:r>
      <w:r w:rsidR="006F6C88" w:rsidRPr="006F6C88">
        <w:rPr>
          <w:rFonts w:ascii="Arial" w:hAnsi="Arial" w:cs="Arial"/>
          <w:sz w:val="24"/>
          <w:szCs w:val="24"/>
        </w:rPr>
        <w:t>más</w:t>
      </w:r>
      <w:r w:rsidR="007161D2" w:rsidRPr="006F6C88">
        <w:rPr>
          <w:rFonts w:ascii="Arial" w:hAnsi="Arial" w:cs="Arial"/>
          <w:sz w:val="24"/>
          <w:szCs w:val="24"/>
        </w:rPr>
        <w:t xml:space="preserve"> allá al postular que la guerra solo era entre </w:t>
      </w:r>
      <w:r w:rsidR="006F6C88">
        <w:rPr>
          <w:rFonts w:ascii="Arial" w:hAnsi="Arial" w:cs="Arial"/>
          <w:sz w:val="24"/>
          <w:szCs w:val="24"/>
        </w:rPr>
        <w:t>E</w:t>
      </w:r>
      <w:r w:rsidR="007161D2" w:rsidRPr="006F6C88">
        <w:rPr>
          <w:rFonts w:ascii="Arial" w:hAnsi="Arial" w:cs="Arial"/>
          <w:sz w:val="24"/>
          <w:szCs w:val="24"/>
        </w:rPr>
        <w:t xml:space="preserve">stados y que su aplicación recaía – no por voluntad divina sino del pueblo – en el príncipe, </w:t>
      </w:r>
      <w:r w:rsidR="006F6C88">
        <w:rPr>
          <w:rFonts w:ascii="Arial" w:hAnsi="Arial" w:cs="Arial"/>
          <w:sz w:val="24"/>
          <w:szCs w:val="24"/>
        </w:rPr>
        <w:t>pero al mismo tiempo consideraba que</w:t>
      </w:r>
      <w:r w:rsidR="007161D2" w:rsidRPr="006F6C88">
        <w:rPr>
          <w:rFonts w:ascii="Arial" w:hAnsi="Arial" w:cs="Arial"/>
          <w:sz w:val="24"/>
          <w:szCs w:val="24"/>
        </w:rPr>
        <w:t xml:space="preserve"> se necesitaba algo mas que “ideas”, pues estas no se </w:t>
      </w:r>
      <w:r w:rsidR="006F6C88" w:rsidRPr="006F6C88">
        <w:rPr>
          <w:rFonts w:ascii="Arial" w:hAnsi="Arial" w:cs="Arial"/>
          <w:sz w:val="24"/>
          <w:szCs w:val="24"/>
        </w:rPr>
        <w:t>cumplían</w:t>
      </w:r>
      <w:r w:rsidR="007161D2" w:rsidRPr="006F6C88">
        <w:rPr>
          <w:rFonts w:ascii="Arial" w:hAnsi="Arial" w:cs="Arial"/>
          <w:sz w:val="24"/>
          <w:szCs w:val="24"/>
        </w:rPr>
        <w:t xml:space="preserve"> al momento de las guerras</w:t>
      </w:r>
      <w:r w:rsidR="006F6C88">
        <w:rPr>
          <w:rFonts w:ascii="Arial" w:hAnsi="Arial" w:cs="Arial"/>
          <w:sz w:val="24"/>
          <w:szCs w:val="24"/>
        </w:rPr>
        <w:t>, por lo que</w:t>
      </w:r>
      <w:r w:rsidR="007161D2" w:rsidRPr="006F6C88">
        <w:rPr>
          <w:rFonts w:ascii="Arial" w:hAnsi="Arial" w:cs="Arial"/>
          <w:sz w:val="24"/>
          <w:szCs w:val="24"/>
        </w:rPr>
        <w:t xml:space="preserve"> propuso la creación de un Tribunal Internacional independiente.  </w:t>
      </w:r>
    </w:p>
    <w:p w:rsidR="006F6C88" w:rsidRDefault="006F6C88" w:rsidP="006F6C88">
      <w:pPr>
        <w:spacing w:after="0" w:line="360" w:lineRule="auto"/>
        <w:ind w:left="703"/>
        <w:jc w:val="both"/>
        <w:rPr>
          <w:rFonts w:ascii="Arial" w:hAnsi="Arial" w:cs="Arial"/>
          <w:sz w:val="24"/>
          <w:szCs w:val="24"/>
        </w:rPr>
      </w:pPr>
    </w:p>
    <w:p w:rsidR="006F6C88" w:rsidRPr="009B0FA8" w:rsidRDefault="006F6C88" w:rsidP="006F6C88">
      <w:pPr>
        <w:spacing w:after="0" w:line="360" w:lineRule="auto"/>
        <w:ind w:left="703"/>
        <w:jc w:val="both"/>
        <w:rPr>
          <w:rFonts w:ascii="Arial" w:hAnsi="Arial" w:cs="Arial"/>
          <w:b/>
          <w:sz w:val="24"/>
          <w:szCs w:val="24"/>
        </w:rPr>
      </w:pPr>
      <w:r w:rsidRPr="009B0FA8">
        <w:rPr>
          <w:rFonts w:ascii="Arial" w:hAnsi="Arial" w:cs="Arial"/>
          <w:b/>
          <w:sz w:val="24"/>
          <w:szCs w:val="24"/>
        </w:rPr>
        <w:t>La influencia de los pensadores en la Ilustración.</w:t>
      </w:r>
    </w:p>
    <w:p w:rsidR="006F6C88" w:rsidRDefault="006F6C88" w:rsidP="006F6C88">
      <w:pPr>
        <w:spacing w:after="0" w:line="360" w:lineRule="auto"/>
        <w:ind w:left="703"/>
        <w:jc w:val="both"/>
        <w:rPr>
          <w:rFonts w:ascii="Arial" w:hAnsi="Arial" w:cs="Arial"/>
          <w:sz w:val="24"/>
          <w:szCs w:val="24"/>
        </w:rPr>
      </w:pPr>
    </w:p>
    <w:p w:rsidR="006F6C88" w:rsidRDefault="00FE189E" w:rsidP="006F6C88">
      <w:pPr>
        <w:spacing w:after="0" w:line="360" w:lineRule="auto"/>
        <w:ind w:left="703"/>
        <w:jc w:val="both"/>
        <w:rPr>
          <w:rFonts w:ascii="Arial" w:hAnsi="Arial" w:cs="Arial"/>
          <w:sz w:val="24"/>
          <w:szCs w:val="24"/>
        </w:rPr>
      </w:pPr>
      <w:r>
        <w:rPr>
          <w:rFonts w:ascii="Arial" w:hAnsi="Arial" w:cs="Arial"/>
          <w:sz w:val="24"/>
          <w:szCs w:val="24"/>
        </w:rPr>
        <w:t xml:space="preserve">En el Siglo XVIII, surge en Francia un movimiento que se </w:t>
      </w:r>
      <w:proofErr w:type="spellStart"/>
      <w:r>
        <w:rPr>
          <w:rFonts w:ascii="Arial" w:hAnsi="Arial" w:cs="Arial"/>
          <w:sz w:val="24"/>
          <w:szCs w:val="24"/>
        </w:rPr>
        <w:t>logro</w:t>
      </w:r>
      <w:proofErr w:type="spellEnd"/>
      <w:r>
        <w:rPr>
          <w:rFonts w:ascii="Arial" w:hAnsi="Arial" w:cs="Arial"/>
          <w:sz w:val="24"/>
          <w:szCs w:val="24"/>
        </w:rPr>
        <w:t xml:space="preserve"> extender por todo el continente europeo denominado “Siglo de las Luces”. Entre los grandes pensadores se encuentran </w:t>
      </w:r>
      <w:proofErr w:type="spellStart"/>
      <w:r>
        <w:rPr>
          <w:rFonts w:ascii="Arial" w:hAnsi="Arial" w:cs="Arial"/>
          <w:sz w:val="24"/>
          <w:szCs w:val="24"/>
        </w:rPr>
        <w:t>D´Alember</w:t>
      </w:r>
      <w:proofErr w:type="spellEnd"/>
      <w:r>
        <w:rPr>
          <w:rFonts w:ascii="Arial" w:hAnsi="Arial" w:cs="Arial"/>
          <w:sz w:val="24"/>
          <w:szCs w:val="24"/>
        </w:rPr>
        <w:t xml:space="preserve">, Rousseau, Voltaire, Kant, Diderot y Hume, quienes a </w:t>
      </w:r>
      <w:r w:rsidR="00F66DB9">
        <w:rPr>
          <w:rFonts w:ascii="Arial" w:hAnsi="Arial" w:cs="Arial"/>
          <w:sz w:val="24"/>
          <w:szCs w:val="24"/>
        </w:rPr>
        <w:t>través</w:t>
      </w:r>
      <w:r>
        <w:rPr>
          <w:rFonts w:ascii="Arial" w:hAnsi="Arial" w:cs="Arial"/>
          <w:sz w:val="24"/>
          <w:szCs w:val="24"/>
        </w:rPr>
        <w:t xml:space="preserve"> de sus ideas humanitarias influyeron en otros personajes en la formación del futuro Derecho Internacional Humanitario</w:t>
      </w:r>
      <w:r>
        <w:rPr>
          <w:rStyle w:val="Refdenotaalpie"/>
          <w:rFonts w:ascii="Arial" w:hAnsi="Arial" w:cs="Arial"/>
          <w:sz w:val="24"/>
          <w:szCs w:val="24"/>
        </w:rPr>
        <w:footnoteReference w:id="50"/>
      </w:r>
      <w:r>
        <w:rPr>
          <w:rFonts w:ascii="Arial" w:hAnsi="Arial" w:cs="Arial"/>
          <w:sz w:val="24"/>
          <w:szCs w:val="24"/>
        </w:rPr>
        <w:t xml:space="preserve">. </w:t>
      </w:r>
    </w:p>
    <w:p w:rsidR="00482D6A" w:rsidRDefault="00482D6A" w:rsidP="006F6C88">
      <w:pPr>
        <w:spacing w:after="0" w:line="360" w:lineRule="auto"/>
        <w:ind w:left="703"/>
        <w:jc w:val="both"/>
        <w:rPr>
          <w:rFonts w:ascii="Arial" w:hAnsi="Arial" w:cs="Arial"/>
          <w:sz w:val="24"/>
          <w:szCs w:val="24"/>
        </w:rPr>
      </w:pPr>
    </w:p>
    <w:p w:rsidR="00482D6A" w:rsidRDefault="00482D6A" w:rsidP="006F6C88">
      <w:pPr>
        <w:spacing w:after="0" w:line="360" w:lineRule="auto"/>
        <w:ind w:left="703"/>
        <w:jc w:val="both"/>
        <w:rPr>
          <w:rFonts w:ascii="Arial" w:hAnsi="Arial" w:cs="Arial"/>
          <w:sz w:val="24"/>
          <w:szCs w:val="24"/>
        </w:rPr>
      </w:pPr>
      <w:r>
        <w:rPr>
          <w:rFonts w:ascii="Arial" w:hAnsi="Arial" w:cs="Arial"/>
          <w:sz w:val="24"/>
          <w:szCs w:val="24"/>
        </w:rPr>
        <w:t>Uno de ellos, específicamente Juan Jacobo Rousseau, escribió “El Contrato Social”, obra donde establece que</w:t>
      </w:r>
      <w:r w:rsidR="007A4C35">
        <w:rPr>
          <w:rFonts w:ascii="Arial" w:hAnsi="Arial" w:cs="Arial"/>
          <w:sz w:val="24"/>
          <w:szCs w:val="24"/>
        </w:rPr>
        <w:t>: “la guerra no es en modo alguno una relación de hombre a hombre, sino una relación de Estado a Estado en la que los individuos solo son enemigos accidentalmente, no como hombres, ni siquiera como ciudadanos, sino como soldados; no como miembros de la patria, sino como sus defensores”</w:t>
      </w:r>
      <w:r w:rsidR="00EF08AA">
        <w:rPr>
          <w:rStyle w:val="Refdenotaalpie"/>
          <w:rFonts w:ascii="Arial" w:hAnsi="Arial" w:cs="Arial"/>
          <w:sz w:val="24"/>
          <w:szCs w:val="24"/>
        </w:rPr>
        <w:footnoteReference w:id="51"/>
      </w:r>
      <w:r w:rsidR="00EF08AA">
        <w:rPr>
          <w:rFonts w:ascii="Arial" w:hAnsi="Arial" w:cs="Arial"/>
          <w:sz w:val="24"/>
          <w:szCs w:val="24"/>
        </w:rPr>
        <w:t xml:space="preserve">; asimismo </w:t>
      </w:r>
      <w:r w:rsidR="00580761">
        <w:rPr>
          <w:rFonts w:ascii="Arial" w:hAnsi="Arial" w:cs="Arial"/>
          <w:sz w:val="24"/>
          <w:szCs w:val="24"/>
        </w:rPr>
        <w:t>resalta que “como la finalidad de la guerra es la destrucción del Estado enemigo, se tiene derecho matar a los defensores siempre que tengan las armas en la mano; pero, en cuanto las desponen se rinden, dejan de ser enemigos y vuelven a ser simples hombres y ya no se tiene derecho sobre sus vidas”</w:t>
      </w:r>
      <w:r w:rsidR="00580761">
        <w:rPr>
          <w:rStyle w:val="Refdenotaalpie"/>
          <w:rFonts w:ascii="Arial" w:hAnsi="Arial" w:cs="Arial"/>
          <w:sz w:val="24"/>
          <w:szCs w:val="24"/>
        </w:rPr>
        <w:footnoteReference w:id="52"/>
      </w:r>
      <w:r w:rsidR="00580761">
        <w:rPr>
          <w:rFonts w:ascii="Arial" w:hAnsi="Arial" w:cs="Arial"/>
          <w:sz w:val="24"/>
          <w:szCs w:val="24"/>
        </w:rPr>
        <w:t>.</w:t>
      </w:r>
      <w:r w:rsidR="007A4C35">
        <w:rPr>
          <w:rFonts w:ascii="Arial" w:hAnsi="Arial" w:cs="Arial"/>
          <w:sz w:val="24"/>
          <w:szCs w:val="24"/>
        </w:rPr>
        <w:t xml:space="preserve"> </w:t>
      </w:r>
      <w:r>
        <w:rPr>
          <w:rFonts w:ascii="Arial" w:hAnsi="Arial" w:cs="Arial"/>
          <w:sz w:val="24"/>
          <w:szCs w:val="24"/>
        </w:rPr>
        <w:t xml:space="preserve"> </w:t>
      </w:r>
    </w:p>
    <w:p w:rsidR="00580761" w:rsidRDefault="00580761" w:rsidP="006F6C88">
      <w:pPr>
        <w:spacing w:after="0" w:line="360" w:lineRule="auto"/>
        <w:ind w:left="703"/>
        <w:jc w:val="both"/>
        <w:rPr>
          <w:rFonts w:ascii="Arial" w:hAnsi="Arial" w:cs="Arial"/>
          <w:sz w:val="24"/>
          <w:szCs w:val="24"/>
        </w:rPr>
      </w:pPr>
    </w:p>
    <w:p w:rsidR="00580761" w:rsidRDefault="00580761" w:rsidP="006F6C88">
      <w:pPr>
        <w:spacing w:after="0" w:line="360" w:lineRule="auto"/>
        <w:ind w:left="703"/>
        <w:jc w:val="both"/>
        <w:rPr>
          <w:rFonts w:ascii="Arial" w:hAnsi="Arial" w:cs="Arial"/>
          <w:sz w:val="24"/>
          <w:szCs w:val="24"/>
        </w:rPr>
      </w:pPr>
      <w:r>
        <w:rPr>
          <w:rFonts w:ascii="Arial" w:hAnsi="Arial" w:cs="Arial"/>
          <w:sz w:val="24"/>
          <w:szCs w:val="24"/>
        </w:rPr>
        <w:t xml:space="preserve">En 1785, se origino un suceso que tendría como personajes </w:t>
      </w:r>
      <w:r w:rsidR="003F2C29">
        <w:rPr>
          <w:rFonts w:ascii="Arial" w:hAnsi="Arial" w:cs="Arial"/>
          <w:sz w:val="24"/>
          <w:szCs w:val="24"/>
        </w:rPr>
        <w:t>prin</w:t>
      </w:r>
      <w:r w:rsidR="009B0FA8">
        <w:rPr>
          <w:rFonts w:ascii="Arial" w:hAnsi="Arial" w:cs="Arial"/>
          <w:sz w:val="24"/>
          <w:szCs w:val="24"/>
        </w:rPr>
        <w:t>c</w:t>
      </w:r>
      <w:r w:rsidR="003F2C29">
        <w:rPr>
          <w:rFonts w:ascii="Arial" w:hAnsi="Arial" w:cs="Arial"/>
          <w:sz w:val="24"/>
          <w:szCs w:val="24"/>
        </w:rPr>
        <w:t>ipales</w:t>
      </w:r>
      <w:r>
        <w:rPr>
          <w:rFonts w:ascii="Arial" w:hAnsi="Arial" w:cs="Arial"/>
          <w:sz w:val="24"/>
          <w:szCs w:val="24"/>
        </w:rPr>
        <w:t xml:space="preserve"> a Federico el Grande y </w:t>
      </w:r>
      <w:proofErr w:type="spellStart"/>
      <w:r>
        <w:rPr>
          <w:rFonts w:ascii="Arial" w:hAnsi="Arial" w:cs="Arial"/>
          <w:sz w:val="24"/>
          <w:szCs w:val="24"/>
        </w:rPr>
        <w:t>Benjamin</w:t>
      </w:r>
      <w:proofErr w:type="spellEnd"/>
      <w:r>
        <w:rPr>
          <w:rFonts w:ascii="Arial" w:hAnsi="Arial" w:cs="Arial"/>
          <w:sz w:val="24"/>
          <w:szCs w:val="24"/>
        </w:rPr>
        <w:t xml:space="preserve"> Franklin</w:t>
      </w:r>
      <w:r w:rsidR="003F2C29">
        <w:rPr>
          <w:rFonts w:ascii="Arial" w:hAnsi="Arial" w:cs="Arial"/>
          <w:sz w:val="24"/>
          <w:szCs w:val="24"/>
        </w:rPr>
        <w:t xml:space="preserve">, y </w:t>
      </w:r>
      <w:r>
        <w:rPr>
          <w:rFonts w:ascii="Arial" w:hAnsi="Arial" w:cs="Arial"/>
          <w:sz w:val="24"/>
          <w:szCs w:val="24"/>
        </w:rPr>
        <w:t>que daría como consecuencia el acuerdo mas importante de la época y por supuesto contribuyente a la formación del Derecho Internacional Humanitario</w:t>
      </w:r>
      <w:r w:rsidR="003F2C29">
        <w:rPr>
          <w:rFonts w:ascii="Arial" w:hAnsi="Arial" w:cs="Arial"/>
          <w:sz w:val="24"/>
          <w:szCs w:val="24"/>
        </w:rPr>
        <w:t>;</w:t>
      </w:r>
      <w:r>
        <w:rPr>
          <w:rFonts w:ascii="Arial" w:hAnsi="Arial" w:cs="Arial"/>
          <w:sz w:val="24"/>
          <w:szCs w:val="24"/>
        </w:rPr>
        <w:t xml:space="preserve"> y es que ambos firmaron el tratado de Amistad y Comercio.</w:t>
      </w:r>
      <w:r w:rsidR="003F2C29">
        <w:rPr>
          <w:rFonts w:ascii="Arial" w:hAnsi="Arial" w:cs="Arial"/>
          <w:sz w:val="24"/>
          <w:szCs w:val="24"/>
        </w:rPr>
        <w:t xml:space="preserve"> Este singular tratado marcaría un hito en la historia al establecer ciertas ideas y principios humanitarios modernos; el </w:t>
      </w:r>
      <w:r w:rsidR="003F2C29">
        <w:rPr>
          <w:rFonts w:ascii="Arial" w:hAnsi="Arial" w:cs="Arial"/>
          <w:sz w:val="24"/>
          <w:szCs w:val="24"/>
        </w:rPr>
        <w:lastRenderedPageBreak/>
        <w:t>pre establecimiento del acuerdo antes de iniciado el conflicto; el objetivo de proteger al individuo; y, finalmente, el compromiso de cumplimiento no solo mutuo sino también ante el mundo</w:t>
      </w:r>
      <w:r w:rsidR="003F2C29">
        <w:rPr>
          <w:rStyle w:val="Refdenotaalpie"/>
          <w:rFonts w:ascii="Arial" w:hAnsi="Arial" w:cs="Arial"/>
          <w:sz w:val="24"/>
          <w:szCs w:val="24"/>
        </w:rPr>
        <w:footnoteReference w:id="53"/>
      </w:r>
      <w:r w:rsidR="003F2C29">
        <w:rPr>
          <w:rFonts w:ascii="Arial" w:hAnsi="Arial" w:cs="Arial"/>
          <w:sz w:val="24"/>
          <w:szCs w:val="24"/>
        </w:rPr>
        <w:t>.</w:t>
      </w:r>
    </w:p>
    <w:p w:rsidR="00642E45" w:rsidRDefault="00642E45" w:rsidP="006F6C88">
      <w:pPr>
        <w:spacing w:after="0" w:line="360" w:lineRule="auto"/>
        <w:ind w:left="703"/>
        <w:jc w:val="both"/>
        <w:rPr>
          <w:rFonts w:ascii="Arial" w:hAnsi="Arial" w:cs="Arial"/>
          <w:sz w:val="24"/>
          <w:szCs w:val="24"/>
        </w:rPr>
      </w:pPr>
    </w:p>
    <w:p w:rsidR="009B0FA8" w:rsidRPr="00642E45" w:rsidRDefault="00642E45" w:rsidP="006F6C88">
      <w:pPr>
        <w:spacing w:after="0" w:line="360" w:lineRule="auto"/>
        <w:ind w:left="703"/>
        <w:jc w:val="both"/>
        <w:rPr>
          <w:rFonts w:ascii="Arial" w:hAnsi="Arial" w:cs="Arial"/>
          <w:b/>
          <w:sz w:val="24"/>
          <w:szCs w:val="24"/>
        </w:rPr>
      </w:pPr>
      <w:r w:rsidRPr="00642E45">
        <w:rPr>
          <w:rFonts w:ascii="Arial" w:hAnsi="Arial" w:cs="Arial"/>
          <w:b/>
          <w:sz w:val="24"/>
          <w:szCs w:val="24"/>
        </w:rPr>
        <w:t>Tiempos Contemporáneos.</w:t>
      </w:r>
    </w:p>
    <w:p w:rsidR="00F66DB9" w:rsidRDefault="00F66DB9" w:rsidP="006F6C88">
      <w:pPr>
        <w:spacing w:after="0" w:line="360" w:lineRule="auto"/>
        <w:ind w:left="703"/>
        <w:jc w:val="both"/>
        <w:rPr>
          <w:rFonts w:ascii="Arial" w:hAnsi="Arial" w:cs="Arial"/>
          <w:sz w:val="24"/>
          <w:szCs w:val="24"/>
        </w:rPr>
      </w:pPr>
    </w:p>
    <w:p w:rsidR="00F66DB9" w:rsidRDefault="00F66DB9" w:rsidP="006F6C88">
      <w:pPr>
        <w:spacing w:after="0" w:line="360" w:lineRule="auto"/>
        <w:ind w:left="703"/>
        <w:jc w:val="both"/>
        <w:rPr>
          <w:rFonts w:ascii="Arial" w:hAnsi="Arial" w:cs="Arial"/>
          <w:sz w:val="24"/>
          <w:szCs w:val="24"/>
        </w:rPr>
      </w:pPr>
      <w:r>
        <w:rPr>
          <w:rFonts w:ascii="Arial" w:hAnsi="Arial" w:cs="Arial"/>
          <w:sz w:val="24"/>
          <w:szCs w:val="24"/>
        </w:rPr>
        <w:t>Con la adopción de las ideas del movimiento de la Ilustración absorbidas por la Revolución Francesa se adopta la declaración de los Derechos Humanos como derechos inherentes al ser humano. De acuerdo con estas nuevas ideas y principios, y bajo la influencia de pensadores como Rousseau, se decreto el 25 de mayo de 1793 el trato igualitario entre los soldados nacionales y los del enemigo en los hospitales militares de Francia</w:t>
      </w:r>
      <w:r>
        <w:rPr>
          <w:rStyle w:val="Refdenotaalpie"/>
          <w:rFonts w:ascii="Arial" w:hAnsi="Arial" w:cs="Arial"/>
          <w:sz w:val="24"/>
          <w:szCs w:val="24"/>
        </w:rPr>
        <w:footnoteReference w:id="54"/>
      </w:r>
      <w:r>
        <w:rPr>
          <w:rFonts w:ascii="Arial" w:hAnsi="Arial" w:cs="Arial"/>
          <w:sz w:val="24"/>
          <w:szCs w:val="24"/>
        </w:rPr>
        <w:t xml:space="preserve">. </w:t>
      </w:r>
    </w:p>
    <w:p w:rsidR="00F66DB9" w:rsidRDefault="00F66DB9" w:rsidP="006F6C88">
      <w:pPr>
        <w:spacing w:after="0" w:line="360" w:lineRule="auto"/>
        <w:ind w:left="703"/>
        <w:jc w:val="both"/>
        <w:rPr>
          <w:rFonts w:ascii="Arial" w:hAnsi="Arial" w:cs="Arial"/>
          <w:sz w:val="24"/>
          <w:szCs w:val="24"/>
        </w:rPr>
      </w:pPr>
    </w:p>
    <w:p w:rsidR="00F66DB9" w:rsidRDefault="00F66DB9" w:rsidP="00642E45">
      <w:pPr>
        <w:spacing w:after="0" w:line="360" w:lineRule="auto"/>
        <w:ind w:left="1416"/>
        <w:jc w:val="both"/>
        <w:rPr>
          <w:rFonts w:ascii="Arial" w:hAnsi="Arial" w:cs="Arial"/>
          <w:sz w:val="24"/>
          <w:szCs w:val="24"/>
        </w:rPr>
      </w:pPr>
      <w:r>
        <w:rPr>
          <w:rFonts w:ascii="Arial" w:hAnsi="Arial" w:cs="Arial"/>
          <w:sz w:val="24"/>
          <w:szCs w:val="24"/>
        </w:rPr>
        <w:t xml:space="preserve">“(…) la noble idea proclamada por la </w:t>
      </w:r>
      <w:r w:rsidR="00642E45">
        <w:rPr>
          <w:rFonts w:ascii="Arial" w:hAnsi="Arial" w:cs="Arial"/>
          <w:sz w:val="24"/>
          <w:szCs w:val="24"/>
        </w:rPr>
        <w:t>Revolución</w:t>
      </w:r>
      <w:r>
        <w:rPr>
          <w:rFonts w:ascii="Arial" w:hAnsi="Arial" w:cs="Arial"/>
          <w:sz w:val="24"/>
          <w:szCs w:val="24"/>
        </w:rPr>
        <w:t xml:space="preserve"> Francesa mediante el decreto del 25 de mayo de 1793, de que se diera el mimo cuidado de hospital a los soldados enemigos y heridos que el prestado a los soldados franceses, como cuestión de “justicia y humanidad”, a condición de reciprocidad”</w:t>
      </w:r>
      <w:r>
        <w:rPr>
          <w:rStyle w:val="Refdenotaalpie"/>
          <w:rFonts w:ascii="Arial" w:hAnsi="Arial" w:cs="Arial"/>
          <w:sz w:val="24"/>
          <w:szCs w:val="24"/>
        </w:rPr>
        <w:footnoteReference w:id="55"/>
      </w:r>
      <w:r>
        <w:rPr>
          <w:rFonts w:ascii="Arial" w:hAnsi="Arial" w:cs="Arial"/>
          <w:sz w:val="24"/>
          <w:szCs w:val="24"/>
        </w:rPr>
        <w:t xml:space="preserve">. </w:t>
      </w:r>
    </w:p>
    <w:p w:rsidR="00642E45" w:rsidRDefault="00642E45" w:rsidP="006F6C88">
      <w:pPr>
        <w:spacing w:after="0" w:line="360" w:lineRule="auto"/>
        <w:ind w:left="703"/>
        <w:jc w:val="both"/>
        <w:rPr>
          <w:rFonts w:ascii="Arial" w:hAnsi="Arial" w:cs="Arial"/>
          <w:sz w:val="24"/>
          <w:szCs w:val="24"/>
        </w:rPr>
      </w:pPr>
    </w:p>
    <w:p w:rsidR="002021D0" w:rsidRDefault="00642E45" w:rsidP="002021D0">
      <w:pPr>
        <w:spacing w:after="0" w:line="360" w:lineRule="auto"/>
        <w:ind w:left="703"/>
        <w:jc w:val="both"/>
        <w:rPr>
          <w:rFonts w:ascii="Arial" w:hAnsi="Arial" w:cs="Arial"/>
          <w:sz w:val="24"/>
          <w:szCs w:val="24"/>
        </w:rPr>
      </w:pPr>
      <w:r>
        <w:rPr>
          <w:rFonts w:ascii="Arial" w:hAnsi="Arial" w:cs="Arial"/>
          <w:sz w:val="24"/>
          <w:szCs w:val="24"/>
        </w:rPr>
        <w:t xml:space="preserve">Se le adjudica a esta época junto a Henrry Dunant, al nacimiento del Derecho Internacional Humanitario propiamente dicho. La presencia o </w:t>
      </w:r>
      <w:r w:rsidR="000B4EC1">
        <w:rPr>
          <w:rFonts w:ascii="Arial" w:hAnsi="Arial" w:cs="Arial"/>
          <w:sz w:val="24"/>
          <w:szCs w:val="24"/>
        </w:rPr>
        <w:t xml:space="preserve">mejor dicho la </w:t>
      </w:r>
      <w:r>
        <w:rPr>
          <w:rFonts w:ascii="Arial" w:hAnsi="Arial" w:cs="Arial"/>
          <w:sz w:val="24"/>
          <w:szCs w:val="24"/>
        </w:rPr>
        <w:t xml:space="preserve">vivencia de este último en la </w:t>
      </w:r>
      <w:r w:rsidR="000B4EC1">
        <w:rPr>
          <w:rFonts w:ascii="Arial" w:hAnsi="Arial" w:cs="Arial"/>
          <w:sz w:val="24"/>
          <w:szCs w:val="24"/>
        </w:rPr>
        <w:t xml:space="preserve">catastrófica </w:t>
      </w:r>
      <w:r>
        <w:rPr>
          <w:rFonts w:ascii="Arial" w:hAnsi="Arial" w:cs="Arial"/>
          <w:sz w:val="24"/>
          <w:szCs w:val="24"/>
        </w:rPr>
        <w:t xml:space="preserve">batalla entre Francia y Cerdeña contra el Imperio Austro- </w:t>
      </w:r>
      <w:proofErr w:type="gramStart"/>
      <w:r>
        <w:rPr>
          <w:rFonts w:ascii="Arial" w:hAnsi="Arial" w:cs="Arial"/>
          <w:sz w:val="24"/>
          <w:szCs w:val="24"/>
        </w:rPr>
        <w:t>Húngaro</w:t>
      </w:r>
      <w:proofErr w:type="gramEnd"/>
      <w:r w:rsidR="000B4EC1">
        <w:rPr>
          <w:rFonts w:ascii="Arial" w:hAnsi="Arial" w:cs="Arial"/>
          <w:sz w:val="24"/>
          <w:szCs w:val="24"/>
        </w:rPr>
        <w:t xml:space="preserve">, que tuvo como consecuencia un elevado numero de muertos y heridos, conllevo a que plasmara sus mas nefastos </w:t>
      </w:r>
      <w:r w:rsidR="000B4EC1">
        <w:rPr>
          <w:rFonts w:ascii="Arial" w:hAnsi="Arial" w:cs="Arial"/>
          <w:sz w:val="24"/>
          <w:szCs w:val="24"/>
        </w:rPr>
        <w:lastRenderedPageBreak/>
        <w:t>recuerdos en su obra “Souvenir de Solferino”</w:t>
      </w:r>
      <w:r w:rsidR="002021D0">
        <w:rPr>
          <w:rFonts w:ascii="Arial" w:hAnsi="Arial" w:cs="Arial"/>
          <w:sz w:val="24"/>
          <w:szCs w:val="24"/>
        </w:rPr>
        <w:t>, en 1862</w:t>
      </w:r>
      <w:r w:rsidR="000B4EC1">
        <w:rPr>
          <w:rStyle w:val="Refdenotaalpie"/>
          <w:rFonts w:ascii="Arial" w:hAnsi="Arial" w:cs="Arial"/>
          <w:sz w:val="24"/>
          <w:szCs w:val="24"/>
        </w:rPr>
        <w:footnoteReference w:id="56"/>
      </w:r>
      <w:r w:rsidR="000B4EC1">
        <w:rPr>
          <w:rFonts w:ascii="Arial" w:hAnsi="Arial" w:cs="Arial"/>
          <w:sz w:val="24"/>
          <w:szCs w:val="24"/>
        </w:rPr>
        <w:t xml:space="preserve"> (Traducido al español: Un Recuerdo de Solferino)</w:t>
      </w:r>
      <w:r w:rsidR="002021D0">
        <w:rPr>
          <w:rFonts w:ascii="Arial" w:hAnsi="Arial" w:cs="Arial"/>
          <w:sz w:val="24"/>
          <w:szCs w:val="24"/>
        </w:rPr>
        <w:t xml:space="preserve">, y además propone la creación de organizaciones para la asistencia de heridos y enfermos durante las guerras. Así señalo que: </w:t>
      </w:r>
    </w:p>
    <w:p w:rsidR="002021D0" w:rsidRPr="002021D0" w:rsidRDefault="002021D0" w:rsidP="002021D0">
      <w:pPr>
        <w:spacing w:after="0" w:line="360" w:lineRule="auto"/>
        <w:ind w:left="1408"/>
        <w:jc w:val="both"/>
        <w:rPr>
          <w:rFonts w:ascii="Arial" w:hAnsi="Arial" w:cs="Arial"/>
          <w:i/>
          <w:sz w:val="24"/>
          <w:szCs w:val="24"/>
        </w:rPr>
      </w:pPr>
      <w:r w:rsidRPr="002021D0">
        <w:rPr>
          <w:rFonts w:ascii="Arial" w:hAnsi="Arial" w:cs="Arial"/>
          <w:i/>
          <w:sz w:val="24"/>
          <w:szCs w:val="24"/>
        </w:rPr>
        <w:t>“(…) ¿No se podría, durante un periodo de paz y de tranquilidad, fundar sociedades de socorro cuya finalidad sería prestar o hacer que se preste, en tiempo de guerra, asistencia a los heridos, mediante voluntarios dedicados, abnegados y bien calificados para semejante obra?</w:t>
      </w:r>
    </w:p>
    <w:p w:rsidR="002021D0" w:rsidRDefault="002021D0" w:rsidP="002021D0">
      <w:pPr>
        <w:spacing w:after="0" w:line="360" w:lineRule="auto"/>
        <w:ind w:left="1408"/>
        <w:jc w:val="both"/>
        <w:rPr>
          <w:rFonts w:ascii="Arial" w:hAnsi="Arial" w:cs="Arial"/>
          <w:i/>
          <w:sz w:val="24"/>
          <w:szCs w:val="24"/>
        </w:rPr>
      </w:pPr>
      <w:r w:rsidRPr="002021D0">
        <w:rPr>
          <w:rFonts w:ascii="Arial" w:hAnsi="Arial" w:cs="Arial"/>
          <w:i/>
          <w:sz w:val="24"/>
          <w:szCs w:val="24"/>
        </w:rPr>
        <w:t>¿(…) algún principio internacional, convencional y sagrado que, una vez aprobado y ratificado, serviría de base para sociedades de socorro a los heridos en los diversos países de Europa?</w:t>
      </w:r>
      <w:r>
        <w:rPr>
          <w:rStyle w:val="Refdenotaalpie"/>
          <w:rFonts w:ascii="Arial" w:hAnsi="Arial" w:cs="Arial"/>
          <w:i/>
          <w:sz w:val="24"/>
          <w:szCs w:val="24"/>
        </w:rPr>
        <w:footnoteReference w:id="57"/>
      </w:r>
      <w:r w:rsidR="00585440">
        <w:rPr>
          <w:rFonts w:ascii="Arial" w:hAnsi="Arial" w:cs="Arial"/>
          <w:i/>
          <w:sz w:val="24"/>
          <w:szCs w:val="24"/>
        </w:rPr>
        <w:t>.</w:t>
      </w:r>
    </w:p>
    <w:p w:rsidR="00585440" w:rsidRDefault="00585440" w:rsidP="002021D0">
      <w:pPr>
        <w:spacing w:after="0" w:line="360" w:lineRule="auto"/>
        <w:ind w:left="1408"/>
        <w:jc w:val="both"/>
        <w:rPr>
          <w:rFonts w:ascii="Arial" w:hAnsi="Arial" w:cs="Arial"/>
          <w:sz w:val="24"/>
          <w:szCs w:val="24"/>
        </w:rPr>
      </w:pPr>
    </w:p>
    <w:p w:rsidR="007572FC" w:rsidRDefault="00585440" w:rsidP="007572FC">
      <w:pPr>
        <w:spacing w:after="0" w:line="360" w:lineRule="auto"/>
        <w:ind w:left="705" w:firstLine="3"/>
        <w:jc w:val="both"/>
        <w:rPr>
          <w:rFonts w:ascii="Arial" w:hAnsi="Arial" w:cs="Arial"/>
          <w:sz w:val="24"/>
          <w:szCs w:val="24"/>
        </w:rPr>
      </w:pPr>
      <w:r>
        <w:rPr>
          <w:rFonts w:ascii="Arial" w:hAnsi="Arial" w:cs="Arial"/>
          <w:sz w:val="24"/>
          <w:szCs w:val="24"/>
        </w:rPr>
        <w:t xml:space="preserve">Con el objeto de alcanzar el mejor de los éxitos </w:t>
      </w:r>
      <w:r w:rsidR="00394BEB">
        <w:rPr>
          <w:rFonts w:ascii="Arial" w:hAnsi="Arial" w:cs="Arial"/>
          <w:sz w:val="24"/>
          <w:szCs w:val="24"/>
        </w:rPr>
        <w:t>en su difusión, este testimonio singular fue repartido de forma gratuita, de manera tal que casi toda la prensa europea comentaba sobre él, al igual que las personalidades mas influyentes de la época, como Víctor Hugo y Charles Dickens, quienes recomendaban su lectura</w:t>
      </w:r>
      <w:r w:rsidR="00394BEB">
        <w:rPr>
          <w:rStyle w:val="Refdenotaalpie"/>
          <w:rFonts w:ascii="Arial" w:hAnsi="Arial" w:cs="Arial"/>
          <w:sz w:val="24"/>
          <w:szCs w:val="24"/>
        </w:rPr>
        <w:footnoteReference w:id="58"/>
      </w:r>
      <w:r w:rsidR="00394BEB">
        <w:rPr>
          <w:rFonts w:ascii="Arial" w:hAnsi="Arial" w:cs="Arial"/>
          <w:sz w:val="24"/>
          <w:szCs w:val="24"/>
        </w:rPr>
        <w:t>.</w:t>
      </w:r>
      <w:r w:rsidR="007572FC">
        <w:rPr>
          <w:rFonts w:ascii="Arial" w:hAnsi="Arial" w:cs="Arial"/>
          <w:sz w:val="24"/>
          <w:szCs w:val="24"/>
        </w:rPr>
        <w:t xml:space="preserve"> </w:t>
      </w:r>
      <w:r w:rsidR="00394BEB">
        <w:rPr>
          <w:rFonts w:ascii="Arial" w:hAnsi="Arial" w:cs="Arial"/>
          <w:sz w:val="24"/>
          <w:szCs w:val="24"/>
        </w:rPr>
        <w:t xml:space="preserve">Sin embargo, estos logros obtenidos resultaban ser insuficientes, es </w:t>
      </w:r>
      <w:r w:rsidR="002E2F07">
        <w:rPr>
          <w:rFonts w:ascii="Arial" w:hAnsi="Arial" w:cs="Arial"/>
          <w:sz w:val="24"/>
          <w:szCs w:val="24"/>
        </w:rPr>
        <w:t>así</w:t>
      </w:r>
      <w:r w:rsidR="00394BEB">
        <w:rPr>
          <w:rFonts w:ascii="Arial" w:hAnsi="Arial" w:cs="Arial"/>
          <w:sz w:val="24"/>
          <w:szCs w:val="24"/>
        </w:rPr>
        <w:t xml:space="preserve"> que </w:t>
      </w:r>
      <w:r w:rsidR="002E2F07">
        <w:rPr>
          <w:rFonts w:ascii="Arial" w:hAnsi="Arial" w:cs="Arial"/>
          <w:sz w:val="24"/>
          <w:szCs w:val="24"/>
        </w:rPr>
        <w:t xml:space="preserve">una comisión conformado por cinco personajes que estudiaron las ideas de Dunant- entre ellas este último- convencieron al gobierno </w:t>
      </w:r>
      <w:proofErr w:type="gramStart"/>
      <w:r w:rsidR="002E2F07">
        <w:rPr>
          <w:rFonts w:ascii="Arial" w:hAnsi="Arial" w:cs="Arial"/>
          <w:sz w:val="24"/>
          <w:szCs w:val="24"/>
        </w:rPr>
        <w:t>Suizo</w:t>
      </w:r>
      <w:proofErr w:type="gramEnd"/>
      <w:r w:rsidR="002E2F07">
        <w:rPr>
          <w:rFonts w:ascii="Arial" w:hAnsi="Arial" w:cs="Arial"/>
          <w:sz w:val="24"/>
          <w:szCs w:val="24"/>
        </w:rPr>
        <w:t xml:space="preserve"> a llevar a cabo una reunión entre Estados, pues resultaba fundamental un acuerdo formal que contenga su compromiso.  </w:t>
      </w:r>
    </w:p>
    <w:p w:rsidR="007572FC" w:rsidRDefault="007572FC" w:rsidP="007572FC">
      <w:pPr>
        <w:spacing w:after="0" w:line="360" w:lineRule="auto"/>
        <w:ind w:left="705" w:firstLine="3"/>
        <w:jc w:val="both"/>
        <w:rPr>
          <w:rFonts w:ascii="Arial" w:hAnsi="Arial" w:cs="Arial"/>
          <w:sz w:val="24"/>
          <w:szCs w:val="24"/>
        </w:rPr>
      </w:pPr>
    </w:p>
    <w:p w:rsidR="00B727E3" w:rsidRDefault="007572FC" w:rsidP="007572FC">
      <w:pPr>
        <w:spacing w:after="0" w:line="360" w:lineRule="auto"/>
        <w:ind w:left="705" w:firstLine="3"/>
        <w:jc w:val="both"/>
        <w:rPr>
          <w:rFonts w:ascii="Arial" w:hAnsi="Arial" w:cs="Arial"/>
          <w:sz w:val="24"/>
          <w:szCs w:val="24"/>
        </w:rPr>
      </w:pPr>
      <w:r>
        <w:rPr>
          <w:rFonts w:ascii="Arial" w:hAnsi="Arial" w:cs="Arial"/>
          <w:sz w:val="24"/>
          <w:szCs w:val="24"/>
        </w:rPr>
        <w:t xml:space="preserve">Este convenio, como lo indica su propio nombre, solo se refería a los heridos y enfermos militares, pues se sobreentendía que los civiles eran ajenos a las </w:t>
      </w:r>
      <w:r>
        <w:rPr>
          <w:rFonts w:ascii="Arial" w:hAnsi="Arial" w:cs="Arial"/>
          <w:sz w:val="24"/>
          <w:szCs w:val="24"/>
        </w:rPr>
        <w:lastRenderedPageBreak/>
        <w:t>operaciones bélicas a causa del carácter profesional de la guerra</w:t>
      </w:r>
      <w:r>
        <w:rPr>
          <w:rStyle w:val="Refdenotaalpie"/>
          <w:rFonts w:ascii="Arial" w:hAnsi="Arial" w:cs="Arial"/>
          <w:sz w:val="24"/>
          <w:szCs w:val="24"/>
        </w:rPr>
        <w:footnoteReference w:id="59"/>
      </w:r>
      <w:r>
        <w:rPr>
          <w:rFonts w:ascii="Arial" w:hAnsi="Arial" w:cs="Arial"/>
          <w:sz w:val="24"/>
          <w:szCs w:val="24"/>
        </w:rPr>
        <w:t>.</w:t>
      </w:r>
      <w:r w:rsidR="002E2F07">
        <w:rPr>
          <w:rFonts w:ascii="Arial" w:hAnsi="Arial" w:cs="Arial"/>
          <w:sz w:val="24"/>
          <w:szCs w:val="24"/>
        </w:rPr>
        <w:t xml:space="preserve">  </w:t>
      </w:r>
      <w:r w:rsidR="00B727E3">
        <w:rPr>
          <w:rFonts w:ascii="Arial" w:hAnsi="Arial" w:cs="Arial"/>
          <w:sz w:val="24"/>
          <w:szCs w:val="24"/>
        </w:rPr>
        <w:t>En ese sentido</w:t>
      </w:r>
      <w:r w:rsidR="00960E4E">
        <w:rPr>
          <w:rFonts w:ascii="Arial" w:hAnsi="Arial" w:cs="Arial"/>
          <w:sz w:val="24"/>
          <w:szCs w:val="24"/>
        </w:rPr>
        <w:t xml:space="preserve">, se </w:t>
      </w:r>
      <w:r w:rsidR="00B727E3">
        <w:rPr>
          <w:rFonts w:ascii="Arial" w:hAnsi="Arial" w:cs="Arial"/>
          <w:sz w:val="24"/>
          <w:szCs w:val="24"/>
        </w:rPr>
        <w:t>cumplio con</w:t>
      </w:r>
      <w:r w:rsidR="00960E4E">
        <w:rPr>
          <w:rFonts w:ascii="Arial" w:hAnsi="Arial" w:cs="Arial"/>
          <w:sz w:val="24"/>
          <w:szCs w:val="24"/>
        </w:rPr>
        <w:t xml:space="preserve"> lo propuesto por Dunant en cuanto que tanto médicos como enfermeras, así como centro hospitalarios y militares estén exceptuados de ataques.</w:t>
      </w:r>
    </w:p>
    <w:p w:rsidR="00B727E3" w:rsidRDefault="00B727E3" w:rsidP="007572FC">
      <w:pPr>
        <w:spacing w:after="0" w:line="360" w:lineRule="auto"/>
        <w:ind w:left="705" w:firstLine="3"/>
        <w:jc w:val="both"/>
        <w:rPr>
          <w:rFonts w:ascii="Arial" w:hAnsi="Arial" w:cs="Arial"/>
          <w:sz w:val="24"/>
          <w:szCs w:val="24"/>
        </w:rPr>
      </w:pPr>
    </w:p>
    <w:p w:rsidR="00394BEB" w:rsidRDefault="00B727E3" w:rsidP="007572FC">
      <w:pPr>
        <w:spacing w:after="0" w:line="360" w:lineRule="auto"/>
        <w:ind w:left="705" w:firstLine="3"/>
        <w:jc w:val="both"/>
        <w:rPr>
          <w:rFonts w:ascii="Arial" w:hAnsi="Arial" w:cs="Arial"/>
          <w:sz w:val="24"/>
          <w:szCs w:val="24"/>
        </w:rPr>
      </w:pPr>
      <w:r>
        <w:rPr>
          <w:rFonts w:ascii="Arial" w:hAnsi="Arial" w:cs="Arial"/>
          <w:sz w:val="24"/>
          <w:szCs w:val="24"/>
        </w:rPr>
        <w:t xml:space="preserve">A partir de ese momento se originaron importantes codificaciones impulsados por personajes </w:t>
      </w:r>
      <w:r w:rsidR="00B06B39">
        <w:rPr>
          <w:rFonts w:ascii="Arial" w:hAnsi="Arial" w:cs="Arial"/>
          <w:sz w:val="24"/>
          <w:szCs w:val="24"/>
        </w:rPr>
        <w:t>revestidos de pensamientos humanitarios y</w:t>
      </w:r>
      <w:r>
        <w:rPr>
          <w:rFonts w:ascii="Arial" w:hAnsi="Arial" w:cs="Arial"/>
          <w:sz w:val="24"/>
          <w:szCs w:val="24"/>
        </w:rPr>
        <w:t xml:space="preserve"> que significarían grandes progresos en materia de Derecho Internacional Humanitario. </w:t>
      </w:r>
      <w:r w:rsidR="00B06B39">
        <w:rPr>
          <w:rFonts w:ascii="Arial" w:hAnsi="Arial" w:cs="Arial"/>
          <w:sz w:val="24"/>
          <w:szCs w:val="24"/>
        </w:rPr>
        <w:t>Así</w:t>
      </w:r>
      <w:r>
        <w:rPr>
          <w:rFonts w:ascii="Arial" w:hAnsi="Arial" w:cs="Arial"/>
          <w:sz w:val="24"/>
          <w:szCs w:val="24"/>
        </w:rPr>
        <w:t xml:space="preserve"> pues, </w:t>
      </w:r>
      <w:r w:rsidR="00B06B39">
        <w:rPr>
          <w:rFonts w:ascii="Arial" w:hAnsi="Arial" w:cs="Arial"/>
          <w:sz w:val="24"/>
          <w:szCs w:val="24"/>
        </w:rPr>
        <w:t xml:space="preserve">aparece en </w:t>
      </w:r>
      <w:proofErr w:type="gramStart"/>
      <w:r w:rsidR="00B06B39">
        <w:rPr>
          <w:rFonts w:ascii="Arial" w:hAnsi="Arial" w:cs="Arial"/>
          <w:sz w:val="24"/>
          <w:szCs w:val="24"/>
        </w:rPr>
        <w:t>EE.UU</w:t>
      </w:r>
      <w:proofErr w:type="gramEnd"/>
      <w:r w:rsidR="00B06B39">
        <w:rPr>
          <w:rFonts w:ascii="Arial" w:hAnsi="Arial" w:cs="Arial"/>
          <w:sz w:val="24"/>
          <w:szCs w:val="24"/>
        </w:rPr>
        <w:t xml:space="preserve"> Francis </w:t>
      </w:r>
      <w:proofErr w:type="spellStart"/>
      <w:r w:rsidR="00B06B39">
        <w:rPr>
          <w:rFonts w:ascii="Arial" w:hAnsi="Arial" w:cs="Arial"/>
          <w:sz w:val="24"/>
          <w:szCs w:val="24"/>
        </w:rPr>
        <w:t>Lieber</w:t>
      </w:r>
      <w:proofErr w:type="spellEnd"/>
      <w:r w:rsidR="00B06B39">
        <w:rPr>
          <w:rFonts w:ascii="Arial" w:hAnsi="Arial" w:cs="Arial"/>
          <w:sz w:val="24"/>
          <w:szCs w:val="24"/>
        </w:rPr>
        <w:t xml:space="preserve">, quien </w:t>
      </w:r>
      <w:r w:rsidR="002C47BA">
        <w:rPr>
          <w:rFonts w:ascii="Arial" w:hAnsi="Arial" w:cs="Arial"/>
          <w:sz w:val="24"/>
          <w:szCs w:val="24"/>
        </w:rPr>
        <w:t>tuvo una historia semejante al de Dunant, pues presencio la guerra de Sucesión en EE.UU (1861-1865), debido a ello p</w:t>
      </w:r>
      <w:r w:rsidR="00DC2217">
        <w:rPr>
          <w:rFonts w:ascii="Arial" w:hAnsi="Arial" w:cs="Arial"/>
          <w:sz w:val="24"/>
          <w:szCs w:val="24"/>
        </w:rPr>
        <w:t xml:space="preserve">resenta </w:t>
      </w:r>
      <w:r w:rsidR="002C47BA">
        <w:rPr>
          <w:rFonts w:ascii="Arial" w:hAnsi="Arial" w:cs="Arial"/>
          <w:sz w:val="24"/>
          <w:szCs w:val="24"/>
        </w:rPr>
        <w:t>a</w:t>
      </w:r>
      <w:r w:rsidR="00DC2217">
        <w:rPr>
          <w:rFonts w:ascii="Arial" w:hAnsi="Arial" w:cs="Arial"/>
          <w:sz w:val="24"/>
          <w:szCs w:val="24"/>
        </w:rPr>
        <w:t>l presidente de ese entonces Abraham Lincoln (</w:t>
      </w:r>
      <w:r w:rsidR="002C47BA">
        <w:rPr>
          <w:rFonts w:ascii="Arial" w:hAnsi="Arial" w:cs="Arial"/>
          <w:sz w:val="24"/>
          <w:szCs w:val="24"/>
        </w:rPr>
        <w:t>1809- 1865)</w:t>
      </w:r>
      <w:r w:rsidR="00DC2217">
        <w:rPr>
          <w:rFonts w:ascii="Arial" w:hAnsi="Arial" w:cs="Arial"/>
          <w:sz w:val="24"/>
          <w:szCs w:val="24"/>
        </w:rPr>
        <w:t xml:space="preserve"> que como senador había abogado por la abolición de la esclavitud, </w:t>
      </w:r>
      <w:r w:rsidR="002C47BA">
        <w:rPr>
          <w:rFonts w:ascii="Arial" w:hAnsi="Arial" w:cs="Arial"/>
          <w:sz w:val="24"/>
          <w:szCs w:val="24"/>
        </w:rPr>
        <w:t>una propuesta basada en el derecho consuetudinario de la guerra</w:t>
      </w:r>
      <w:r w:rsidR="00513266">
        <w:rPr>
          <w:rFonts w:ascii="Arial" w:hAnsi="Arial" w:cs="Arial"/>
          <w:sz w:val="24"/>
          <w:szCs w:val="24"/>
        </w:rPr>
        <w:t xml:space="preserve">, conocido como el Código de </w:t>
      </w:r>
      <w:proofErr w:type="spellStart"/>
      <w:r w:rsidR="00513266">
        <w:rPr>
          <w:rFonts w:ascii="Arial" w:hAnsi="Arial" w:cs="Arial"/>
          <w:sz w:val="24"/>
          <w:szCs w:val="24"/>
        </w:rPr>
        <w:t>Lieber</w:t>
      </w:r>
      <w:proofErr w:type="spellEnd"/>
      <w:r w:rsidR="00513266">
        <w:rPr>
          <w:rFonts w:ascii="Arial" w:hAnsi="Arial" w:cs="Arial"/>
          <w:sz w:val="24"/>
          <w:szCs w:val="24"/>
        </w:rPr>
        <w:t xml:space="preserve"> (1863)</w:t>
      </w:r>
      <w:r w:rsidR="002C47BA">
        <w:rPr>
          <w:rFonts w:ascii="Arial" w:hAnsi="Arial" w:cs="Arial"/>
          <w:sz w:val="24"/>
          <w:szCs w:val="24"/>
        </w:rPr>
        <w:t xml:space="preserve">. Este </w:t>
      </w:r>
      <w:r w:rsidR="00513266">
        <w:rPr>
          <w:rFonts w:ascii="Arial" w:hAnsi="Arial" w:cs="Arial"/>
          <w:sz w:val="24"/>
          <w:szCs w:val="24"/>
        </w:rPr>
        <w:t xml:space="preserve">código serviría de base para el nacimiento de </w:t>
      </w:r>
    </w:p>
    <w:p w:rsidR="002C47BA" w:rsidRDefault="002C47BA" w:rsidP="007572FC">
      <w:pPr>
        <w:spacing w:after="0" w:line="360" w:lineRule="auto"/>
        <w:ind w:left="705" w:firstLine="3"/>
        <w:jc w:val="both"/>
        <w:rPr>
          <w:rFonts w:ascii="Arial" w:hAnsi="Arial" w:cs="Arial"/>
          <w:sz w:val="24"/>
          <w:szCs w:val="24"/>
        </w:rPr>
      </w:pPr>
    </w:p>
    <w:p w:rsidR="00CE31B8" w:rsidRDefault="00CE31B8" w:rsidP="007572FC">
      <w:pPr>
        <w:spacing w:after="0" w:line="360" w:lineRule="auto"/>
        <w:ind w:left="705" w:firstLine="3"/>
        <w:jc w:val="both"/>
        <w:rPr>
          <w:rFonts w:ascii="Arial" w:hAnsi="Arial" w:cs="Arial"/>
          <w:sz w:val="24"/>
          <w:szCs w:val="24"/>
        </w:rPr>
      </w:pPr>
      <w:r>
        <w:rPr>
          <w:rFonts w:ascii="Arial" w:hAnsi="Arial" w:cs="Arial"/>
          <w:sz w:val="24"/>
          <w:szCs w:val="24"/>
        </w:rPr>
        <w:t>Tiempo después, en 1874, se realiza una segunda conferencia internacional donde se propició el nacimiento de la Declaración de Bruselas. En este instrumento se establecía que las leyes de la guerra no reconocían a los beligerantes un poder ilimitado en cuanto a la elección de los medios nocivos contra el enemigo</w:t>
      </w:r>
      <w:r>
        <w:rPr>
          <w:rStyle w:val="Refdenotaalpie"/>
          <w:rFonts w:ascii="Arial" w:hAnsi="Arial" w:cs="Arial"/>
          <w:sz w:val="24"/>
          <w:szCs w:val="24"/>
        </w:rPr>
        <w:footnoteReference w:id="60"/>
      </w:r>
      <w:r>
        <w:rPr>
          <w:rFonts w:ascii="Arial" w:hAnsi="Arial" w:cs="Arial"/>
          <w:sz w:val="24"/>
          <w:szCs w:val="24"/>
        </w:rPr>
        <w:t>.</w:t>
      </w:r>
    </w:p>
    <w:p w:rsidR="00DE734E" w:rsidRDefault="00DE734E" w:rsidP="007572FC">
      <w:pPr>
        <w:spacing w:after="0" w:line="360" w:lineRule="auto"/>
        <w:ind w:left="705" w:firstLine="3"/>
        <w:jc w:val="both"/>
        <w:rPr>
          <w:rFonts w:ascii="Arial" w:hAnsi="Arial" w:cs="Arial"/>
          <w:sz w:val="24"/>
          <w:szCs w:val="24"/>
        </w:rPr>
      </w:pPr>
    </w:p>
    <w:p w:rsidR="00DE734E" w:rsidRPr="002A1963" w:rsidRDefault="002A1963" w:rsidP="007572FC">
      <w:pPr>
        <w:spacing w:after="0" w:line="360" w:lineRule="auto"/>
        <w:ind w:left="705" w:firstLine="3"/>
        <w:jc w:val="both"/>
        <w:rPr>
          <w:rFonts w:ascii="Arial" w:hAnsi="Arial" w:cs="Arial"/>
          <w:b/>
          <w:sz w:val="24"/>
          <w:szCs w:val="24"/>
        </w:rPr>
      </w:pPr>
      <w:r w:rsidRPr="002A1963">
        <w:rPr>
          <w:rFonts w:ascii="Arial" w:hAnsi="Arial" w:cs="Arial"/>
          <w:b/>
          <w:sz w:val="24"/>
          <w:szCs w:val="24"/>
        </w:rPr>
        <w:t>Convención</w:t>
      </w:r>
      <w:r w:rsidR="00272EF8" w:rsidRPr="002A1963">
        <w:rPr>
          <w:rFonts w:ascii="Arial" w:hAnsi="Arial" w:cs="Arial"/>
          <w:b/>
          <w:sz w:val="24"/>
          <w:szCs w:val="24"/>
        </w:rPr>
        <w:t xml:space="preserve"> de 1907.</w:t>
      </w:r>
    </w:p>
    <w:p w:rsidR="00272EF8" w:rsidRDefault="00272EF8" w:rsidP="007572FC">
      <w:pPr>
        <w:spacing w:after="0" w:line="360" w:lineRule="auto"/>
        <w:ind w:left="705" w:firstLine="3"/>
        <w:jc w:val="both"/>
        <w:rPr>
          <w:rFonts w:ascii="Arial" w:hAnsi="Arial" w:cs="Arial"/>
          <w:sz w:val="24"/>
          <w:szCs w:val="24"/>
        </w:rPr>
      </w:pPr>
    </w:p>
    <w:p w:rsidR="00272EF8" w:rsidRDefault="00272EF8" w:rsidP="007572FC">
      <w:pPr>
        <w:spacing w:after="0" w:line="360" w:lineRule="auto"/>
        <w:ind w:left="705" w:firstLine="3"/>
        <w:jc w:val="both"/>
        <w:rPr>
          <w:rFonts w:ascii="Arial" w:hAnsi="Arial" w:cs="Arial"/>
          <w:sz w:val="24"/>
          <w:szCs w:val="24"/>
        </w:rPr>
      </w:pPr>
      <w:r>
        <w:rPr>
          <w:rFonts w:ascii="Arial" w:hAnsi="Arial" w:cs="Arial"/>
          <w:sz w:val="24"/>
          <w:szCs w:val="24"/>
        </w:rPr>
        <w:t xml:space="preserve">En una iniciativa compartida entre el Zar Nicolas II y el Gobierno de los </w:t>
      </w:r>
      <w:proofErr w:type="gramStart"/>
      <w:r>
        <w:rPr>
          <w:rFonts w:ascii="Arial" w:hAnsi="Arial" w:cs="Arial"/>
          <w:sz w:val="24"/>
          <w:szCs w:val="24"/>
        </w:rPr>
        <w:t>EE.UU</w:t>
      </w:r>
      <w:proofErr w:type="gramEnd"/>
      <w:r>
        <w:rPr>
          <w:rStyle w:val="Refdenotaalpie"/>
          <w:rFonts w:ascii="Arial" w:hAnsi="Arial" w:cs="Arial"/>
          <w:sz w:val="24"/>
          <w:szCs w:val="24"/>
        </w:rPr>
        <w:footnoteReference w:id="61"/>
      </w:r>
      <w:r>
        <w:rPr>
          <w:rFonts w:ascii="Arial" w:hAnsi="Arial" w:cs="Arial"/>
          <w:sz w:val="24"/>
          <w:szCs w:val="24"/>
        </w:rPr>
        <w:t xml:space="preserve">, se realiza una revisión al Primer Convenio de Ginebra, para otorgar una mayor protección a los combatientes y civiles que se encontraban </w:t>
      </w:r>
      <w:proofErr w:type="spellStart"/>
      <w:r>
        <w:rPr>
          <w:rFonts w:ascii="Arial" w:hAnsi="Arial" w:cs="Arial"/>
          <w:sz w:val="24"/>
          <w:szCs w:val="24"/>
        </w:rPr>
        <w:t>via</w:t>
      </w:r>
      <w:proofErr w:type="spellEnd"/>
      <w:r>
        <w:rPr>
          <w:rFonts w:ascii="Arial" w:hAnsi="Arial" w:cs="Arial"/>
          <w:sz w:val="24"/>
          <w:szCs w:val="24"/>
        </w:rPr>
        <w:t xml:space="preserve"> </w:t>
      </w:r>
      <w:r>
        <w:rPr>
          <w:rFonts w:ascii="Arial" w:hAnsi="Arial" w:cs="Arial"/>
          <w:sz w:val="24"/>
          <w:szCs w:val="24"/>
        </w:rPr>
        <w:lastRenderedPageBreak/>
        <w:t>terrestre, sin embargo esta protección se extiende a situaciones originadas en conflictos marítimos.</w:t>
      </w:r>
    </w:p>
    <w:p w:rsidR="002A1963" w:rsidRDefault="002A1963" w:rsidP="007572FC">
      <w:pPr>
        <w:spacing w:after="0" w:line="360" w:lineRule="auto"/>
        <w:ind w:left="705" w:firstLine="3"/>
        <w:jc w:val="both"/>
        <w:rPr>
          <w:rFonts w:ascii="Arial" w:hAnsi="Arial" w:cs="Arial"/>
          <w:sz w:val="24"/>
          <w:szCs w:val="24"/>
        </w:rPr>
      </w:pPr>
    </w:p>
    <w:p w:rsidR="002C47BA" w:rsidRPr="006F6C88" w:rsidRDefault="002C47BA" w:rsidP="007572FC">
      <w:pPr>
        <w:spacing w:after="0" w:line="360" w:lineRule="auto"/>
        <w:ind w:left="705" w:firstLine="3"/>
        <w:jc w:val="both"/>
        <w:rPr>
          <w:rFonts w:ascii="Arial" w:hAnsi="Arial" w:cs="Arial"/>
          <w:sz w:val="24"/>
          <w:szCs w:val="24"/>
        </w:rPr>
      </w:pPr>
      <w:r>
        <w:rPr>
          <w:rFonts w:ascii="Arial" w:hAnsi="Arial" w:cs="Arial"/>
          <w:sz w:val="24"/>
          <w:szCs w:val="24"/>
        </w:rPr>
        <w:t xml:space="preserve">Un año después, </w:t>
      </w:r>
      <w:r w:rsidR="009762AE">
        <w:rPr>
          <w:rFonts w:ascii="Arial" w:hAnsi="Arial" w:cs="Arial"/>
          <w:sz w:val="24"/>
          <w:szCs w:val="24"/>
        </w:rPr>
        <w:t xml:space="preserve">se originaria la Declaración de San </w:t>
      </w:r>
      <w:proofErr w:type="spellStart"/>
      <w:r w:rsidR="009762AE">
        <w:rPr>
          <w:rFonts w:ascii="Arial" w:hAnsi="Arial" w:cs="Arial"/>
          <w:sz w:val="24"/>
          <w:szCs w:val="24"/>
        </w:rPr>
        <w:t>Petrsburgo</w:t>
      </w:r>
      <w:proofErr w:type="spellEnd"/>
      <w:r w:rsidR="009762AE">
        <w:rPr>
          <w:rFonts w:ascii="Arial" w:hAnsi="Arial" w:cs="Arial"/>
          <w:sz w:val="24"/>
          <w:szCs w:val="24"/>
        </w:rPr>
        <w:t xml:space="preserve">, impulsada por el Zar Alejandro II de Rusia, quien con la finalidad de extender prohibiciones en cuanto a las armas empleadas </w:t>
      </w:r>
      <w:r w:rsidR="000D3C4D">
        <w:rPr>
          <w:rFonts w:ascii="Arial" w:hAnsi="Arial" w:cs="Arial"/>
          <w:sz w:val="24"/>
          <w:szCs w:val="24"/>
        </w:rPr>
        <w:t>durante la guerra</w:t>
      </w:r>
      <w:r w:rsidR="00513266">
        <w:rPr>
          <w:rFonts w:ascii="Arial" w:hAnsi="Arial" w:cs="Arial"/>
          <w:sz w:val="24"/>
          <w:szCs w:val="24"/>
        </w:rPr>
        <w:t>. Por ello,</w:t>
      </w:r>
      <w:r w:rsidR="000D3C4D">
        <w:rPr>
          <w:rFonts w:ascii="Arial" w:hAnsi="Arial" w:cs="Arial"/>
          <w:sz w:val="24"/>
          <w:szCs w:val="24"/>
        </w:rPr>
        <w:t xml:space="preserve"> </w:t>
      </w:r>
      <w:r w:rsidR="009762AE">
        <w:rPr>
          <w:rFonts w:ascii="Arial" w:hAnsi="Arial" w:cs="Arial"/>
          <w:sz w:val="24"/>
          <w:szCs w:val="24"/>
        </w:rPr>
        <w:t xml:space="preserve">convoco a una </w:t>
      </w:r>
      <w:r w:rsidR="000D3C4D">
        <w:rPr>
          <w:rFonts w:ascii="Arial" w:hAnsi="Arial" w:cs="Arial"/>
          <w:sz w:val="24"/>
          <w:szCs w:val="24"/>
        </w:rPr>
        <w:t>Comisión</w:t>
      </w:r>
      <w:r w:rsidR="009762AE">
        <w:rPr>
          <w:rFonts w:ascii="Arial" w:hAnsi="Arial" w:cs="Arial"/>
          <w:sz w:val="24"/>
          <w:szCs w:val="24"/>
        </w:rPr>
        <w:t xml:space="preserve"> Militar Internacional. </w:t>
      </w:r>
      <w:r w:rsidR="000D3C4D">
        <w:rPr>
          <w:rFonts w:ascii="Arial" w:hAnsi="Arial" w:cs="Arial"/>
          <w:sz w:val="24"/>
          <w:szCs w:val="24"/>
        </w:rPr>
        <w:t>El arma en referencia era un proyectil de peso inferior a los 400 gramos, explosivo o que estuviese cargado con material explosivo o inflamable</w:t>
      </w:r>
      <w:r w:rsidR="000D3C4D">
        <w:rPr>
          <w:rStyle w:val="Refdenotaalpie"/>
          <w:rFonts w:ascii="Arial" w:hAnsi="Arial" w:cs="Arial"/>
          <w:sz w:val="24"/>
          <w:szCs w:val="24"/>
        </w:rPr>
        <w:footnoteReference w:id="62"/>
      </w:r>
      <w:r w:rsidR="000D3C4D">
        <w:rPr>
          <w:rFonts w:ascii="Arial" w:hAnsi="Arial" w:cs="Arial"/>
          <w:sz w:val="24"/>
          <w:szCs w:val="24"/>
        </w:rPr>
        <w:t>.</w:t>
      </w:r>
      <w:r w:rsidR="00513266">
        <w:rPr>
          <w:rFonts w:ascii="Arial" w:hAnsi="Arial" w:cs="Arial"/>
          <w:sz w:val="24"/>
          <w:szCs w:val="24"/>
        </w:rPr>
        <w:t xml:space="preserve"> Este resultaría ser el primer documento en la historia internacional en prohibir un arma en particular.</w:t>
      </w:r>
    </w:p>
    <w:p w:rsidR="00EC0AB3" w:rsidRDefault="00EC0AB3" w:rsidP="00EC0AB3">
      <w:pPr>
        <w:pStyle w:val="Ttulo2"/>
        <w:ind w:firstLine="708"/>
        <w:rPr>
          <w:rFonts w:ascii="Arial" w:hAnsi="Arial" w:cs="Arial"/>
          <w:b/>
          <w:color w:val="000000" w:themeColor="text1"/>
          <w:sz w:val="24"/>
          <w:szCs w:val="24"/>
        </w:rPr>
      </w:pPr>
    </w:p>
    <w:p w:rsidR="00C9704C" w:rsidRDefault="00E26867" w:rsidP="00EC0AB3">
      <w:pPr>
        <w:pStyle w:val="Ttulo2"/>
        <w:ind w:firstLine="708"/>
        <w:rPr>
          <w:rFonts w:ascii="Arial" w:hAnsi="Arial" w:cs="Arial"/>
          <w:b/>
          <w:color w:val="000000" w:themeColor="text1"/>
          <w:sz w:val="24"/>
          <w:szCs w:val="24"/>
        </w:rPr>
      </w:pPr>
      <w:r w:rsidRPr="006F1C0B">
        <w:rPr>
          <w:rFonts w:ascii="Arial" w:hAnsi="Arial" w:cs="Arial"/>
          <w:b/>
          <w:color w:val="000000" w:themeColor="text1"/>
          <w:sz w:val="24"/>
          <w:szCs w:val="24"/>
        </w:rPr>
        <w:t xml:space="preserve">2.2. </w:t>
      </w:r>
      <w:r w:rsidR="004337F8" w:rsidRPr="006F1C0B">
        <w:rPr>
          <w:rFonts w:ascii="Arial" w:hAnsi="Arial" w:cs="Arial"/>
          <w:b/>
          <w:color w:val="000000" w:themeColor="text1"/>
          <w:sz w:val="24"/>
          <w:szCs w:val="24"/>
        </w:rPr>
        <w:t>C</w:t>
      </w:r>
      <w:r w:rsidRPr="006F1C0B">
        <w:rPr>
          <w:rFonts w:ascii="Arial" w:hAnsi="Arial" w:cs="Arial"/>
          <w:b/>
          <w:color w:val="000000" w:themeColor="text1"/>
          <w:sz w:val="24"/>
          <w:szCs w:val="24"/>
        </w:rPr>
        <w:t>oncepto.</w:t>
      </w:r>
      <w:bookmarkEnd w:id="35"/>
    </w:p>
    <w:p w:rsidR="006F1C0B" w:rsidRPr="006F1C0B" w:rsidRDefault="006F1C0B" w:rsidP="006F1C0B"/>
    <w:p w:rsidR="00ED4854" w:rsidRPr="0070719E" w:rsidRDefault="00C9704C" w:rsidP="009D6603">
      <w:pPr>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t xml:space="preserve">Para </w:t>
      </w:r>
      <w:r w:rsidR="00110511" w:rsidRPr="00503B09">
        <w:rPr>
          <w:rFonts w:ascii="Arial" w:hAnsi="Arial" w:cs="Arial"/>
          <w:sz w:val="24"/>
          <w:szCs w:val="24"/>
        </w:rPr>
        <w:t xml:space="preserve">Christopher </w:t>
      </w:r>
      <w:proofErr w:type="spellStart"/>
      <w:r w:rsidR="00110511" w:rsidRPr="00503B09">
        <w:rPr>
          <w:rFonts w:ascii="Arial" w:hAnsi="Arial" w:cs="Arial"/>
          <w:sz w:val="24"/>
          <w:szCs w:val="24"/>
        </w:rPr>
        <w:t>Awinarski</w:t>
      </w:r>
      <w:proofErr w:type="spellEnd"/>
      <w:r w:rsidR="00CC49CF">
        <w:rPr>
          <w:rFonts w:ascii="Arial" w:hAnsi="Arial" w:cs="Arial"/>
          <w:sz w:val="24"/>
          <w:szCs w:val="24"/>
        </w:rPr>
        <w:t xml:space="preserve"> (1988)</w:t>
      </w:r>
      <w:r>
        <w:rPr>
          <w:rStyle w:val="Refdenotaalpie"/>
          <w:rFonts w:ascii="Arial" w:hAnsi="Arial" w:cs="Arial"/>
          <w:sz w:val="24"/>
          <w:szCs w:val="24"/>
        </w:rPr>
        <w:footnoteReference w:id="63"/>
      </w:r>
      <w:r w:rsidR="00110511" w:rsidRPr="00503B09">
        <w:rPr>
          <w:rFonts w:ascii="Arial" w:hAnsi="Arial" w:cs="Arial"/>
          <w:sz w:val="24"/>
          <w:szCs w:val="24"/>
        </w:rPr>
        <w:t>,</w:t>
      </w:r>
      <w:r w:rsidR="00ED4854" w:rsidRPr="00503B09">
        <w:rPr>
          <w:rFonts w:ascii="Arial" w:hAnsi="Arial" w:cs="Arial"/>
          <w:sz w:val="24"/>
          <w:szCs w:val="24"/>
        </w:rPr>
        <w:t xml:space="preserve"> </w:t>
      </w:r>
      <w:r w:rsidR="00ED4854" w:rsidRPr="00C9704C">
        <w:rPr>
          <w:rFonts w:ascii="Arial" w:hAnsi="Arial" w:cs="Arial"/>
          <w:i/>
          <w:sz w:val="24"/>
          <w:szCs w:val="24"/>
        </w:rPr>
        <w:t>“</w:t>
      </w:r>
      <w:r w:rsidR="00110511" w:rsidRPr="00C9704C">
        <w:rPr>
          <w:rFonts w:ascii="Arial" w:hAnsi="Arial" w:cs="Arial"/>
          <w:i/>
          <w:sz w:val="24"/>
          <w:szCs w:val="24"/>
        </w:rPr>
        <w:t xml:space="preserve">el Derecho Internacional Humanitario </w:t>
      </w:r>
      <w:r w:rsidRPr="00C9704C">
        <w:rPr>
          <w:rFonts w:ascii="Arial" w:hAnsi="Arial" w:cs="Arial"/>
          <w:i/>
          <w:sz w:val="24"/>
          <w:szCs w:val="24"/>
        </w:rPr>
        <w:t>está</w:t>
      </w:r>
      <w:r w:rsidR="007A07E6" w:rsidRPr="00C9704C">
        <w:rPr>
          <w:rFonts w:ascii="Arial" w:hAnsi="Arial" w:cs="Arial"/>
          <w:i/>
          <w:sz w:val="24"/>
          <w:szCs w:val="24"/>
        </w:rPr>
        <w:t xml:space="preserve"> </w:t>
      </w:r>
      <w:r w:rsidR="00110511" w:rsidRPr="00C9704C">
        <w:rPr>
          <w:rFonts w:ascii="Arial" w:hAnsi="Arial" w:cs="Arial"/>
          <w:i/>
          <w:sz w:val="24"/>
          <w:szCs w:val="24"/>
        </w:rPr>
        <w:t>compuesto por un conjunto de normas que limitan, por razones humanitarias, el derecho de las partes en conflicto de escoger libremente los métodos y los medios utilizados en la guerra o que protegen a las personas y a los bienes afectados o que puedan ser afectados como consecuencia del conflicto</w:t>
      </w:r>
      <w:r w:rsidR="00ED4854" w:rsidRPr="00C9704C">
        <w:rPr>
          <w:rFonts w:ascii="Arial" w:hAnsi="Arial" w:cs="Arial"/>
          <w:i/>
          <w:sz w:val="24"/>
          <w:szCs w:val="24"/>
        </w:rPr>
        <w:t>”</w:t>
      </w:r>
      <w:r w:rsidR="00110511" w:rsidRPr="00C9704C">
        <w:rPr>
          <w:rFonts w:ascii="Arial" w:hAnsi="Arial" w:cs="Arial"/>
          <w:i/>
          <w:sz w:val="24"/>
          <w:szCs w:val="24"/>
        </w:rPr>
        <w:t>.</w:t>
      </w:r>
    </w:p>
    <w:p w:rsidR="0050531E" w:rsidRDefault="00503B09" w:rsidP="009D6603">
      <w:pPr>
        <w:spacing w:before="100" w:beforeAutospacing="1" w:after="100" w:afterAutospacing="1" w:line="360" w:lineRule="auto"/>
        <w:ind w:left="708"/>
        <w:jc w:val="both"/>
        <w:rPr>
          <w:rFonts w:ascii="Arial" w:hAnsi="Arial" w:cs="Arial"/>
          <w:sz w:val="24"/>
          <w:szCs w:val="24"/>
        </w:rPr>
      </w:pPr>
      <w:r w:rsidRPr="00503B09">
        <w:rPr>
          <w:rFonts w:ascii="Arial" w:hAnsi="Arial" w:cs="Arial"/>
          <w:sz w:val="24"/>
          <w:szCs w:val="24"/>
        </w:rPr>
        <w:t xml:space="preserve">La </w:t>
      </w:r>
      <w:r w:rsidR="00C21BD2" w:rsidRPr="00503B09">
        <w:rPr>
          <w:rFonts w:ascii="Arial" w:hAnsi="Arial" w:cs="Arial"/>
          <w:sz w:val="24"/>
          <w:szCs w:val="24"/>
        </w:rPr>
        <w:t xml:space="preserve">definición </w:t>
      </w:r>
      <w:r w:rsidR="00C9704C" w:rsidRPr="00503B09">
        <w:rPr>
          <w:rFonts w:ascii="Arial" w:hAnsi="Arial" w:cs="Arial"/>
          <w:sz w:val="24"/>
          <w:szCs w:val="24"/>
        </w:rPr>
        <w:t>más</w:t>
      </w:r>
      <w:r w:rsidR="00C21BD2" w:rsidRPr="00503B09">
        <w:rPr>
          <w:rFonts w:ascii="Arial" w:hAnsi="Arial" w:cs="Arial"/>
          <w:sz w:val="24"/>
          <w:szCs w:val="24"/>
        </w:rPr>
        <w:t xml:space="preserve"> amplia respecto del Derecho Internacional Humanitario, es el brindado por el Comité Internacional de la Cruz Roja</w:t>
      </w:r>
      <w:r w:rsidR="00C9704C">
        <w:rPr>
          <w:rStyle w:val="Refdenotaalpie"/>
          <w:rFonts w:ascii="Arial" w:hAnsi="Arial" w:cs="Arial"/>
          <w:sz w:val="24"/>
          <w:szCs w:val="24"/>
        </w:rPr>
        <w:footnoteReference w:id="64"/>
      </w:r>
      <w:r w:rsidR="00C21BD2" w:rsidRPr="00503B09">
        <w:rPr>
          <w:rFonts w:ascii="Arial" w:hAnsi="Arial" w:cs="Arial"/>
          <w:sz w:val="24"/>
          <w:szCs w:val="24"/>
        </w:rPr>
        <w:t xml:space="preserve">, manifestando que </w:t>
      </w:r>
      <w:r w:rsidR="00C21BD2" w:rsidRPr="0050531E">
        <w:rPr>
          <w:rFonts w:ascii="Arial" w:hAnsi="Arial" w:cs="Arial"/>
          <w:i/>
          <w:sz w:val="24"/>
          <w:szCs w:val="24"/>
        </w:rPr>
        <w:t xml:space="preserve">“El Derecho Internacional Humanitario aplicable en conflictos armados se refiere a reglas internacionales, establecidas por tratado o costumbre, las cuales tienen la intención específica de resolver problemas humanitarios que surjan de conflictos armados internacionales o no internacionales. Por </w:t>
      </w:r>
      <w:r w:rsidR="00C21BD2" w:rsidRPr="0050531E">
        <w:rPr>
          <w:rFonts w:ascii="Arial" w:hAnsi="Arial" w:cs="Arial"/>
          <w:i/>
          <w:sz w:val="24"/>
          <w:szCs w:val="24"/>
        </w:rPr>
        <w:lastRenderedPageBreak/>
        <w:t>razones humanitarias, estas reglas protegen personas y propiedades que son, o pueden ser afectadas por un conflicto, limitando el derecho de las partes combatientes para escoger sus métodos y medios de guerra. La expresión Derecho Internacional Humanitario Aplicable en Conflictos Armados es usualmente abreviada a Derecho Internacional Humanitario o Derecho Humanitario</w:t>
      </w:r>
      <w:r w:rsidR="0050531E" w:rsidRPr="0050531E">
        <w:rPr>
          <w:rFonts w:ascii="Arial" w:hAnsi="Arial" w:cs="Arial"/>
          <w:i/>
          <w:sz w:val="24"/>
          <w:szCs w:val="24"/>
        </w:rPr>
        <w:t>”</w:t>
      </w:r>
      <w:r w:rsidR="00C9704C" w:rsidRPr="0050531E">
        <w:rPr>
          <w:rFonts w:ascii="Arial" w:hAnsi="Arial" w:cs="Arial"/>
          <w:i/>
          <w:sz w:val="24"/>
          <w:szCs w:val="24"/>
        </w:rPr>
        <w:t>.</w:t>
      </w:r>
    </w:p>
    <w:p w:rsidR="00ED4854" w:rsidRPr="006E1EE6" w:rsidRDefault="00ED4854" w:rsidP="009D6603">
      <w:pPr>
        <w:spacing w:before="100" w:beforeAutospacing="1" w:after="100" w:afterAutospacing="1" w:line="360" w:lineRule="auto"/>
        <w:ind w:left="708"/>
        <w:jc w:val="both"/>
        <w:rPr>
          <w:rFonts w:ascii="Arial" w:hAnsi="Arial" w:cs="Arial"/>
          <w:b/>
          <w:sz w:val="24"/>
          <w:szCs w:val="24"/>
        </w:rPr>
      </w:pPr>
      <w:r w:rsidRPr="006E1EE6">
        <w:rPr>
          <w:rFonts w:ascii="Arial" w:hAnsi="Arial" w:cs="Arial"/>
          <w:sz w:val="24"/>
          <w:szCs w:val="24"/>
        </w:rPr>
        <w:t>R</w:t>
      </w:r>
      <w:r w:rsidR="00470529" w:rsidRPr="006E1EE6">
        <w:rPr>
          <w:rFonts w:ascii="Arial" w:hAnsi="Arial" w:cs="Arial"/>
          <w:sz w:val="24"/>
          <w:szCs w:val="24"/>
        </w:rPr>
        <w:t xml:space="preserve">esulta </w:t>
      </w:r>
      <w:r w:rsidRPr="006E1EE6">
        <w:rPr>
          <w:rFonts w:ascii="Arial" w:hAnsi="Arial" w:cs="Arial"/>
          <w:sz w:val="24"/>
          <w:szCs w:val="24"/>
        </w:rPr>
        <w:t xml:space="preserve">necesario tener en cuenta lo mencionado por </w:t>
      </w:r>
      <w:proofErr w:type="spellStart"/>
      <w:r w:rsidRPr="006E1EE6">
        <w:rPr>
          <w:rFonts w:ascii="Arial" w:hAnsi="Arial" w:cs="Arial"/>
          <w:sz w:val="24"/>
          <w:szCs w:val="24"/>
        </w:rPr>
        <w:t>Pictec</w:t>
      </w:r>
      <w:proofErr w:type="spellEnd"/>
      <w:r w:rsidR="00CC49CF">
        <w:rPr>
          <w:rFonts w:ascii="Arial" w:hAnsi="Arial" w:cs="Arial"/>
          <w:sz w:val="24"/>
          <w:szCs w:val="24"/>
        </w:rPr>
        <w:t xml:space="preserve"> (1990)</w:t>
      </w:r>
      <w:r w:rsidR="0050531E">
        <w:rPr>
          <w:rStyle w:val="Refdenotaalpie"/>
          <w:rFonts w:ascii="Arial" w:hAnsi="Arial" w:cs="Arial"/>
          <w:sz w:val="24"/>
          <w:szCs w:val="24"/>
        </w:rPr>
        <w:footnoteReference w:id="65"/>
      </w:r>
      <w:r w:rsidRPr="006E1EE6">
        <w:rPr>
          <w:rFonts w:ascii="Arial" w:hAnsi="Arial" w:cs="Arial"/>
          <w:sz w:val="24"/>
          <w:szCs w:val="24"/>
        </w:rPr>
        <w:t xml:space="preserve">, respecto </w:t>
      </w:r>
      <w:r w:rsidR="00C9704C">
        <w:rPr>
          <w:rFonts w:ascii="Arial" w:hAnsi="Arial" w:cs="Arial"/>
          <w:sz w:val="24"/>
          <w:szCs w:val="24"/>
        </w:rPr>
        <w:t xml:space="preserve">a </w:t>
      </w:r>
      <w:r w:rsidRPr="0050531E">
        <w:rPr>
          <w:rFonts w:ascii="Arial" w:hAnsi="Arial" w:cs="Arial"/>
          <w:i/>
          <w:sz w:val="24"/>
          <w:szCs w:val="24"/>
        </w:rPr>
        <w:t>“que el Derecho Internacional Humanitario (DIH) o ius in bello no permite ni prohíbe los conflictos armados, tanto internacionales como internos, sino que, frente a su desencadenamiento, se aboca al fin de humanizarlos y limitar sus efectos a lo estrictamente necesario. Se trata de un conjunto de normas, de origen convencional o consuetudinario, cuya finalidad específica es solucionar los problemas de índole humanitaria directamente derivados de los conflictos armados y que, por razones humanitarias, restringe la utilización de ciertos métodos o medios de combate”</w:t>
      </w:r>
      <w:r w:rsidRPr="006E1EE6">
        <w:rPr>
          <w:rFonts w:ascii="Arial" w:hAnsi="Arial" w:cs="Arial"/>
          <w:sz w:val="24"/>
          <w:szCs w:val="24"/>
        </w:rPr>
        <w:t>.</w:t>
      </w:r>
    </w:p>
    <w:p w:rsidR="00C02B2C" w:rsidRDefault="00C02B2C" w:rsidP="00575DA8">
      <w:pPr>
        <w:pStyle w:val="Ttulo2"/>
        <w:rPr>
          <w:rFonts w:ascii="Arial" w:hAnsi="Arial" w:cs="Arial"/>
          <w:b/>
          <w:color w:val="000000" w:themeColor="text1"/>
          <w:sz w:val="24"/>
          <w:szCs w:val="24"/>
        </w:rPr>
      </w:pPr>
      <w:bookmarkStart w:id="36" w:name="_Toc522485498"/>
      <w:r w:rsidRPr="006F1C0B">
        <w:rPr>
          <w:rFonts w:ascii="Arial" w:hAnsi="Arial" w:cs="Arial"/>
          <w:b/>
          <w:color w:val="000000" w:themeColor="text1"/>
          <w:sz w:val="24"/>
          <w:szCs w:val="24"/>
        </w:rPr>
        <w:t>2.3. Características.</w:t>
      </w:r>
      <w:bookmarkEnd w:id="36"/>
    </w:p>
    <w:p w:rsidR="006F1C0B" w:rsidRPr="006F1C0B" w:rsidRDefault="006F1C0B" w:rsidP="006F1C0B"/>
    <w:p w:rsidR="00C02B2C" w:rsidRPr="0026372A" w:rsidRDefault="00C02B2C" w:rsidP="009D6603">
      <w:pPr>
        <w:spacing w:after="0" w:line="360" w:lineRule="auto"/>
        <w:ind w:firstLine="708"/>
        <w:jc w:val="both"/>
        <w:rPr>
          <w:rFonts w:ascii="Arial" w:hAnsi="Arial" w:cs="Arial"/>
          <w:sz w:val="24"/>
          <w:szCs w:val="24"/>
        </w:rPr>
      </w:pPr>
      <w:r w:rsidRPr="00D2598F">
        <w:rPr>
          <w:rFonts w:ascii="Arial" w:hAnsi="Arial" w:cs="Arial"/>
          <w:sz w:val="24"/>
          <w:szCs w:val="24"/>
        </w:rPr>
        <w:t>Tiene características muy partic</w:t>
      </w:r>
      <w:r>
        <w:rPr>
          <w:rFonts w:ascii="Arial" w:hAnsi="Arial" w:cs="Arial"/>
          <w:sz w:val="24"/>
          <w:szCs w:val="24"/>
        </w:rPr>
        <w:t>ulares, entre las que destacan:</w:t>
      </w:r>
    </w:p>
    <w:p w:rsidR="00C02B2C" w:rsidRDefault="00C02B2C" w:rsidP="00C02B2C">
      <w:pPr>
        <w:rPr>
          <w:rFonts w:ascii="Arial" w:hAnsi="Arial" w:cs="Arial"/>
          <w:b/>
          <w:sz w:val="24"/>
          <w:szCs w:val="24"/>
        </w:rPr>
      </w:pPr>
    </w:p>
    <w:p w:rsidR="00C02B2C" w:rsidRDefault="00C02B2C" w:rsidP="009D6603">
      <w:pPr>
        <w:pStyle w:val="Prrafodelista"/>
        <w:numPr>
          <w:ilvl w:val="0"/>
          <w:numId w:val="35"/>
        </w:numPr>
        <w:rPr>
          <w:rFonts w:ascii="Arial" w:hAnsi="Arial" w:cs="Arial"/>
          <w:b/>
          <w:sz w:val="24"/>
          <w:szCs w:val="24"/>
        </w:rPr>
      </w:pPr>
      <w:r w:rsidRPr="009D6603">
        <w:rPr>
          <w:rFonts w:ascii="Arial" w:hAnsi="Arial" w:cs="Arial"/>
          <w:b/>
          <w:sz w:val="24"/>
          <w:szCs w:val="24"/>
        </w:rPr>
        <w:t>La Imperatividad del DIH.</w:t>
      </w:r>
    </w:p>
    <w:p w:rsidR="005A4B7F" w:rsidRPr="009D6603" w:rsidRDefault="005A4B7F" w:rsidP="005A4B7F">
      <w:pPr>
        <w:pStyle w:val="Prrafodelista"/>
        <w:rPr>
          <w:rFonts w:ascii="Arial" w:hAnsi="Arial" w:cs="Arial"/>
          <w:b/>
          <w:sz w:val="24"/>
          <w:szCs w:val="24"/>
        </w:rPr>
      </w:pPr>
    </w:p>
    <w:p w:rsidR="00C02B2C" w:rsidRDefault="00C02B2C" w:rsidP="009D6603">
      <w:pPr>
        <w:spacing w:after="0" w:line="360" w:lineRule="auto"/>
        <w:ind w:left="1416"/>
        <w:jc w:val="both"/>
        <w:rPr>
          <w:rFonts w:ascii="Arial" w:hAnsi="Arial" w:cs="Arial"/>
          <w:sz w:val="24"/>
          <w:szCs w:val="24"/>
        </w:rPr>
      </w:pPr>
      <w:r w:rsidRPr="00D2598F">
        <w:rPr>
          <w:rFonts w:ascii="Arial" w:hAnsi="Arial" w:cs="Arial"/>
          <w:sz w:val="24"/>
          <w:szCs w:val="24"/>
        </w:rPr>
        <w:t xml:space="preserve">Las normas del derecho humanitario </w:t>
      </w:r>
      <w:r>
        <w:rPr>
          <w:rFonts w:ascii="Arial" w:hAnsi="Arial" w:cs="Arial"/>
          <w:sz w:val="24"/>
          <w:szCs w:val="24"/>
        </w:rPr>
        <w:t xml:space="preserve">a nivel mundial </w:t>
      </w:r>
      <w:r w:rsidRPr="00D2598F">
        <w:rPr>
          <w:rFonts w:ascii="Arial" w:hAnsi="Arial" w:cs="Arial"/>
          <w:sz w:val="24"/>
          <w:szCs w:val="24"/>
        </w:rPr>
        <w:t xml:space="preserve">son </w:t>
      </w:r>
      <w:r>
        <w:rPr>
          <w:rFonts w:ascii="Arial" w:hAnsi="Arial" w:cs="Arial"/>
          <w:sz w:val="24"/>
          <w:szCs w:val="24"/>
        </w:rPr>
        <w:t>absolutamente exigentes</w:t>
      </w:r>
      <w:r w:rsidRPr="00D2598F">
        <w:rPr>
          <w:rFonts w:ascii="Arial" w:hAnsi="Arial" w:cs="Arial"/>
          <w:sz w:val="24"/>
          <w:szCs w:val="24"/>
        </w:rPr>
        <w:t xml:space="preserve"> y no </w:t>
      </w:r>
      <w:r>
        <w:rPr>
          <w:rFonts w:ascii="Arial" w:hAnsi="Arial" w:cs="Arial"/>
          <w:sz w:val="24"/>
          <w:szCs w:val="24"/>
        </w:rPr>
        <w:t>necesariamente los Estados deben de haber ratificado convenios u haber adoptado medidas dentro de su sistema jurídico interno para aplicar el DIH</w:t>
      </w:r>
      <w:r w:rsidRPr="00D2598F">
        <w:rPr>
          <w:rFonts w:ascii="Arial" w:hAnsi="Arial" w:cs="Arial"/>
          <w:sz w:val="24"/>
          <w:szCs w:val="24"/>
        </w:rPr>
        <w:t xml:space="preserve">, </w:t>
      </w:r>
      <w:r>
        <w:rPr>
          <w:rFonts w:ascii="Arial" w:hAnsi="Arial" w:cs="Arial"/>
          <w:sz w:val="24"/>
          <w:szCs w:val="24"/>
        </w:rPr>
        <w:t xml:space="preserve">de modo que, </w:t>
      </w:r>
      <w:r w:rsidRPr="00D2598F">
        <w:rPr>
          <w:rFonts w:ascii="Arial" w:hAnsi="Arial" w:cs="Arial"/>
          <w:sz w:val="24"/>
          <w:szCs w:val="24"/>
        </w:rPr>
        <w:t>las partes en conflicto jamás pueden decidir a su arbitrio si las aplican o no</w:t>
      </w:r>
      <w:r>
        <w:rPr>
          <w:rFonts w:ascii="Arial" w:hAnsi="Arial" w:cs="Arial"/>
          <w:sz w:val="24"/>
          <w:szCs w:val="24"/>
        </w:rPr>
        <w:t xml:space="preserve">, pues </w:t>
      </w:r>
      <w:r>
        <w:rPr>
          <w:rFonts w:ascii="Arial" w:hAnsi="Arial" w:cs="Arial"/>
          <w:sz w:val="24"/>
          <w:szCs w:val="24"/>
        </w:rPr>
        <w:lastRenderedPageBreak/>
        <w:t>s</w:t>
      </w:r>
      <w:r w:rsidRPr="00D2598F">
        <w:rPr>
          <w:rFonts w:ascii="Arial" w:hAnsi="Arial" w:cs="Arial"/>
          <w:sz w:val="24"/>
          <w:szCs w:val="24"/>
        </w:rPr>
        <w:t xml:space="preserve">u imperatividad no se deriva del consentimiento de los Estados, sino de su carácter consuetudinario (ius cogens) siendo obligatorio </w:t>
      </w:r>
      <w:r>
        <w:rPr>
          <w:rFonts w:ascii="Arial" w:hAnsi="Arial" w:cs="Arial"/>
          <w:sz w:val="24"/>
          <w:szCs w:val="24"/>
        </w:rPr>
        <w:t>sí, que las</w:t>
      </w:r>
      <w:r w:rsidRPr="00D2598F">
        <w:rPr>
          <w:rFonts w:ascii="Arial" w:hAnsi="Arial" w:cs="Arial"/>
          <w:sz w:val="24"/>
          <w:szCs w:val="24"/>
        </w:rPr>
        <w:t xml:space="preserve"> partes que se encuentren en conflicto</w:t>
      </w:r>
      <w:r>
        <w:rPr>
          <w:rFonts w:ascii="Arial" w:hAnsi="Arial" w:cs="Arial"/>
          <w:sz w:val="24"/>
          <w:szCs w:val="24"/>
        </w:rPr>
        <w:t xml:space="preserve">. </w:t>
      </w:r>
    </w:p>
    <w:p w:rsidR="00C02B2C" w:rsidRDefault="00C02B2C" w:rsidP="009D6603">
      <w:pPr>
        <w:spacing w:after="0" w:line="360" w:lineRule="auto"/>
        <w:ind w:left="1416"/>
        <w:jc w:val="both"/>
        <w:rPr>
          <w:rFonts w:ascii="Arial" w:hAnsi="Arial" w:cs="Arial"/>
          <w:sz w:val="24"/>
          <w:szCs w:val="24"/>
        </w:rPr>
      </w:pPr>
    </w:p>
    <w:p w:rsidR="00C02B2C" w:rsidRDefault="00C02B2C" w:rsidP="009D6603">
      <w:pPr>
        <w:spacing w:after="0" w:line="360" w:lineRule="auto"/>
        <w:ind w:left="1416"/>
        <w:jc w:val="both"/>
        <w:rPr>
          <w:rFonts w:ascii="Arial" w:hAnsi="Arial" w:cs="Arial"/>
          <w:b/>
          <w:sz w:val="24"/>
          <w:szCs w:val="24"/>
        </w:rPr>
      </w:pPr>
      <w:r>
        <w:rPr>
          <w:rFonts w:ascii="Arial" w:hAnsi="Arial" w:cs="Arial"/>
          <w:sz w:val="24"/>
          <w:szCs w:val="24"/>
        </w:rPr>
        <w:t xml:space="preserve">Para una mayor amplitud del tema y con la finalidad que no quede duda alguna, respecto a las normas ius cogens mencionada en el párrafo precedente, han sido definidas como normas que de por sí, </w:t>
      </w:r>
      <w:r w:rsidRPr="006A3DDF">
        <w:rPr>
          <w:rFonts w:ascii="Arial" w:hAnsi="Arial" w:cs="Arial"/>
          <w:sz w:val="24"/>
          <w:szCs w:val="24"/>
        </w:rPr>
        <w:t>son superiores a la voluntad de los Estados, al ponerse en juego los intereses de la Comunidad Internacional en su conjunto</w:t>
      </w:r>
      <w:r>
        <w:rPr>
          <w:rFonts w:ascii="Arial" w:hAnsi="Arial" w:cs="Arial"/>
          <w:sz w:val="24"/>
          <w:szCs w:val="24"/>
        </w:rPr>
        <w:t xml:space="preserve">, de esta manera </w:t>
      </w:r>
      <w:r w:rsidRPr="006A3DDF">
        <w:rPr>
          <w:rFonts w:ascii="Arial" w:hAnsi="Arial" w:cs="Arial"/>
          <w:sz w:val="24"/>
          <w:szCs w:val="24"/>
        </w:rPr>
        <w:t xml:space="preserve">Carrillo Salcedo </w:t>
      </w:r>
      <w:r w:rsidR="00941C95">
        <w:rPr>
          <w:rFonts w:ascii="Arial" w:hAnsi="Arial" w:cs="Arial"/>
          <w:sz w:val="24"/>
          <w:szCs w:val="24"/>
        </w:rPr>
        <w:t>(1995)</w:t>
      </w:r>
      <w:r>
        <w:rPr>
          <w:rStyle w:val="Refdenotaalpie"/>
          <w:rFonts w:ascii="Arial" w:hAnsi="Arial" w:cs="Arial"/>
          <w:i/>
          <w:sz w:val="24"/>
          <w:szCs w:val="24"/>
        </w:rPr>
        <w:footnoteReference w:id="66"/>
      </w:r>
      <w:r w:rsidR="00B66C1A">
        <w:rPr>
          <w:rFonts w:ascii="Arial" w:hAnsi="Arial" w:cs="Arial"/>
          <w:sz w:val="24"/>
          <w:szCs w:val="24"/>
        </w:rPr>
        <w:t>;</w:t>
      </w:r>
      <w:r w:rsidR="00941C95" w:rsidRPr="00941C95">
        <w:rPr>
          <w:rFonts w:ascii="Arial" w:hAnsi="Arial" w:cs="Arial"/>
          <w:sz w:val="24"/>
          <w:szCs w:val="24"/>
        </w:rPr>
        <w:t xml:space="preserve"> </w:t>
      </w:r>
      <w:r w:rsidR="00941C95">
        <w:rPr>
          <w:rFonts w:ascii="Arial" w:hAnsi="Arial" w:cs="Arial"/>
          <w:sz w:val="24"/>
          <w:szCs w:val="24"/>
        </w:rPr>
        <w:t>señala</w:t>
      </w:r>
      <w:r w:rsidR="00941C95" w:rsidRPr="006A3DDF">
        <w:rPr>
          <w:rFonts w:ascii="Arial" w:hAnsi="Arial" w:cs="Arial"/>
          <w:sz w:val="24"/>
          <w:szCs w:val="24"/>
        </w:rPr>
        <w:t xml:space="preserve"> que</w:t>
      </w:r>
      <w:r w:rsidR="00941C95">
        <w:rPr>
          <w:rFonts w:ascii="Arial" w:hAnsi="Arial" w:cs="Arial"/>
          <w:sz w:val="24"/>
          <w:szCs w:val="24"/>
        </w:rPr>
        <w:t>:</w:t>
      </w:r>
      <w:r w:rsidR="00941C95" w:rsidRPr="006A3DDF">
        <w:rPr>
          <w:rFonts w:ascii="Arial" w:hAnsi="Arial" w:cs="Arial"/>
          <w:sz w:val="24"/>
          <w:szCs w:val="24"/>
        </w:rPr>
        <w:t xml:space="preserve"> </w:t>
      </w:r>
      <w:r w:rsidR="00941C95" w:rsidRPr="006E0533">
        <w:rPr>
          <w:rFonts w:ascii="Arial" w:hAnsi="Arial" w:cs="Arial"/>
          <w:i/>
          <w:sz w:val="24"/>
          <w:szCs w:val="24"/>
        </w:rPr>
        <w:t>“las normas de ius cogens están claramente presentes en la conciencia jurídica de todos los Estados y son indispensables para la existencia misma de una sociedad internacional, tratándose de exigencias imperiosas y absolutas que el Derecho Internacional no puede desconocer, pues acaban por imponerse o desaparece la sociedad internacional”</w:t>
      </w:r>
      <w:r w:rsidR="00941C95">
        <w:rPr>
          <w:rFonts w:ascii="Arial" w:hAnsi="Arial" w:cs="Arial"/>
          <w:sz w:val="24"/>
          <w:szCs w:val="24"/>
        </w:rPr>
        <w:t>,</w:t>
      </w:r>
      <w:r>
        <w:rPr>
          <w:rFonts w:ascii="Arial" w:hAnsi="Arial" w:cs="Arial"/>
          <w:b/>
          <w:sz w:val="24"/>
          <w:szCs w:val="24"/>
        </w:rPr>
        <w:t xml:space="preserve"> </w:t>
      </w:r>
      <w:r>
        <w:rPr>
          <w:rFonts w:ascii="Arial" w:hAnsi="Arial" w:cs="Arial"/>
          <w:sz w:val="24"/>
          <w:szCs w:val="24"/>
        </w:rPr>
        <w:t>por otro lado,</w:t>
      </w:r>
      <w:r w:rsidRPr="006A3DDF">
        <w:rPr>
          <w:rFonts w:ascii="Arial" w:hAnsi="Arial" w:cs="Arial"/>
          <w:sz w:val="24"/>
          <w:szCs w:val="24"/>
        </w:rPr>
        <w:t xml:space="preserve"> el art. 53° de la Convención de Viena sobre el Derecho de los Tratados, define la norma imperativa del Derecho Internacional General como una norma aceptada y reconocida por la comunidad Internacional de Estados en su conjunto, como norma que no admite acuerdo en contrario y que solo puede ser modificada por una norma ulterior de Derecho Internacional General, que tenga el mismo carácter</w:t>
      </w:r>
      <w:r w:rsidR="00B66C1A">
        <w:rPr>
          <w:rStyle w:val="Refdenotaalpie"/>
          <w:rFonts w:ascii="Arial" w:hAnsi="Arial" w:cs="Arial"/>
          <w:sz w:val="24"/>
          <w:szCs w:val="24"/>
        </w:rPr>
        <w:footnoteReference w:id="67"/>
      </w:r>
      <w:r w:rsidRPr="006A3DDF">
        <w:rPr>
          <w:rFonts w:ascii="Arial" w:hAnsi="Arial" w:cs="Arial"/>
          <w:sz w:val="24"/>
          <w:szCs w:val="24"/>
        </w:rPr>
        <w:t>.</w:t>
      </w:r>
    </w:p>
    <w:p w:rsidR="00B66C1A" w:rsidRDefault="00B66C1A" w:rsidP="00C02B2C">
      <w:pPr>
        <w:spacing w:after="0" w:line="360" w:lineRule="auto"/>
        <w:jc w:val="both"/>
        <w:rPr>
          <w:rFonts w:cstheme="minorHAnsi"/>
          <w:sz w:val="20"/>
          <w:szCs w:val="20"/>
          <w:highlight w:val="cyan"/>
        </w:rPr>
      </w:pPr>
    </w:p>
    <w:p w:rsidR="00C02B2C" w:rsidRPr="006A3DDF" w:rsidRDefault="00C02B2C" w:rsidP="005A4B7F">
      <w:pPr>
        <w:spacing w:after="0" w:line="360" w:lineRule="auto"/>
        <w:ind w:left="1416"/>
        <w:contextualSpacing/>
        <w:jc w:val="both"/>
        <w:rPr>
          <w:rFonts w:ascii="Arial" w:hAnsi="Arial" w:cs="Arial"/>
          <w:sz w:val="24"/>
          <w:szCs w:val="24"/>
        </w:rPr>
      </w:pPr>
      <w:r w:rsidRPr="006A3DDF">
        <w:rPr>
          <w:rFonts w:ascii="Arial" w:hAnsi="Arial" w:cs="Arial"/>
          <w:sz w:val="24"/>
          <w:szCs w:val="24"/>
        </w:rPr>
        <w:t>En ese sentido</w:t>
      </w:r>
      <w:r w:rsidR="00B66C1A">
        <w:rPr>
          <w:rFonts w:ascii="Arial" w:hAnsi="Arial" w:cs="Arial"/>
          <w:sz w:val="24"/>
          <w:szCs w:val="24"/>
        </w:rPr>
        <w:t>,</w:t>
      </w:r>
      <w:r w:rsidRPr="006A3DDF">
        <w:rPr>
          <w:rFonts w:ascii="Arial" w:hAnsi="Arial" w:cs="Arial"/>
          <w:sz w:val="24"/>
          <w:szCs w:val="24"/>
        </w:rPr>
        <w:t xml:space="preserve"> el profesor el profesor Juan Antonio Carrillo</w:t>
      </w:r>
      <w:r w:rsidR="00941C95">
        <w:rPr>
          <w:rFonts w:ascii="Arial" w:hAnsi="Arial" w:cs="Arial"/>
          <w:sz w:val="24"/>
          <w:szCs w:val="24"/>
        </w:rPr>
        <w:t xml:space="preserve"> (1984)</w:t>
      </w:r>
      <w:r w:rsidR="00B66C1A">
        <w:rPr>
          <w:rStyle w:val="Refdenotaalpie"/>
          <w:rFonts w:ascii="Arial" w:hAnsi="Arial" w:cs="Arial"/>
          <w:i/>
          <w:sz w:val="24"/>
          <w:szCs w:val="24"/>
        </w:rPr>
        <w:footnoteReference w:id="68"/>
      </w:r>
      <w:proofErr w:type="gramStart"/>
      <w:r w:rsidR="00941C95">
        <w:rPr>
          <w:rFonts w:ascii="Arial" w:hAnsi="Arial" w:cs="Arial"/>
          <w:sz w:val="24"/>
          <w:szCs w:val="24"/>
        </w:rPr>
        <w:t xml:space="preserve">, </w:t>
      </w:r>
      <w:r w:rsidR="00941C95" w:rsidRPr="006A3DDF">
        <w:rPr>
          <w:rFonts w:ascii="Arial" w:hAnsi="Arial" w:cs="Arial"/>
          <w:sz w:val="24"/>
          <w:szCs w:val="24"/>
        </w:rPr>
        <w:t>,</w:t>
      </w:r>
      <w:proofErr w:type="gramEnd"/>
      <w:r w:rsidR="00941C95" w:rsidRPr="006A3DDF">
        <w:rPr>
          <w:rFonts w:ascii="Arial" w:hAnsi="Arial" w:cs="Arial"/>
          <w:sz w:val="24"/>
          <w:szCs w:val="24"/>
        </w:rPr>
        <w:t xml:space="preserve"> considera que </w:t>
      </w:r>
      <w:r w:rsidR="00941C95">
        <w:rPr>
          <w:rFonts w:ascii="Arial" w:hAnsi="Arial" w:cs="Arial"/>
          <w:sz w:val="24"/>
          <w:szCs w:val="24"/>
        </w:rPr>
        <w:t>“</w:t>
      </w:r>
      <w:r w:rsidR="00941C95" w:rsidRPr="00F5246B">
        <w:rPr>
          <w:rFonts w:ascii="Arial" w:hAnsi="Arial" w:cs="Arial"/>
          <w:i/>
          <w:sz w:val="24"/>
          <w:szCs w:val="24"/>
        </w:rPr>
        <w:t>las Convenciones de Ginebra de 1949 al vincular a un amplísimo número de Estados (188 Estados a 31 de diciembre de 1997), éstas deben ser consideradas como normas de derecho internacional genera</w:t>
      </w:r>
      <w:r w:rsidR="00941C95">
        <w:rPr>
          <w:rFonts w:ascii="Arial" w:hAnsi="Arial" w:cs="Arial"/>
          <w:i/>
          <w:sz w:val="24"/>
          <w:szCs w:val="24"/>
        </w:rPr>
        <w:t>l</w:t>
      </w:r>
      <w:r w:rsidR="00941C95" w:rsidRPr="00F5246B">
        <w:rPr>
          <w:rFonts w:ascii="Arial" w:hAnsi="Arial" w:cs="Arial"/>
          <w:i/>
          <w:sz w:val="24"/>
          <w:szCs w:val="24"/>
        </w:rPr>
        <w:t>”</w:t>
      </w:r>
      <w:r w:rsidR="00941C95">
        <w:rPr>
          <w:rFonts w:ascii="Arial" w:hAnsi="Arial" w:cs="Arial"/>
          <w:i/>
          <w:sz w:val="24"/>
          <w:szCs w:val="24"/>
        </w:rPr>
        <w:t>.</w:t>
      </w:r>
    </w:p>
    <w:p w:rsidR="00C02B2C" w:rsidRDefault="00C02B2C" w:rsidP="00C02B2C">
      <w:pPr>
        <w:jc w:val="both"/>
        <w:rPr>
          <w:highlight w:val="cyan"/>
        </w:rPr>
      </w:pPr>
    </w:p>
    <w:p w:rsidR="00C02B2C" w:rsidRDefault="00C02B2C" w:rsidP="009D6603">
      <w:pPr>
        <w:pStyle w:val="Prrafodelista"/>
        <w:numPr>
          <w:ilvl w:val="0"/>
          <w:numId w:val="35"/>
        </w:numPr>
        <w:spacing w:after="0" w:line="360" w:lineRule="auto"/>
        <w:jc w:val="both"/>
        <w:rPr>
          <w:rFonts w:ascii="Arial" w:hAnsi="Arial" w:cs="Arial"/>
          <w:b/>
          <w:sz w:val="24"/>
          <w:szCs w:val="24"/>
        </w:rPr>
      </w:pPr>
      <w:r w:rsidRPr="009D6603">
        <w:rPr>
          <w:rFonts w:ascii="Arial" w:hAnsi="Arial" w:cs="Arial"/>
          <w:b/>
          <w:sz w:val="24"/>
          <w:szCs w:val="24"/>
        </w:rPr>
        <w:t>La Inalienabilidad de los derechos de las personas protegidas.</w:t>
      </w:r>
    </w:p>
    <w:p w:rsidR="005A4B7F" w:rsidRPr="009D6603" w:rsidRDefault="005A4B7F" w:rsidP="005A4B7F">
      <w:pPr>
        <w:pStyle w:val="Prrafodelista"/>
        <w:spacing w:after="0" w:line="360" w:lineRule="auto"/>
        <w:jc w:val="both"/>
        <w:rPr>
          <w:rFonts w:ascii="Arial" w:hAnsi="Arial" w:cs="Arial"/>
          <w:b/>
          <w:sz w:val="24"/>
          <w:szCs w:val="24"/>
        </w:rPr>
      </w:pPr>
    </w:p>
    <w:p w:rsidR="00C02B2C" w:rsidRPr="0029667A" w:rsidRDefault="00C02B2C" w:rsidP="00575DA8">
      <w:pPr>
        <w:spacing w:after="0" w:line="360" w:lineRule="auto"/>
        <w:ind w:left="1416"/>
        <w:jc w:val="both"/>
        <w:rPr>
          <w:rFonts w:ascii="Arial" w:hAnsi="Arial" w:cs="Arial"/>
          <w:sz w:val="24"/>
          <w:szCs w:val="24"/>
        </w:rPr>
      </w:pPr>
      <w:r w:rsidRPr="006A3DDF">
        <w:rPr>
          <w:rFonts w:ascii="Arial" w:hAnsi="Arial" w:cs="Arial"/>
          <w:sz w:val="24"/>
          <w:szCs w:val="24"/>
        </w:rPr>
        <w:t>Las personas protegidas, no podrán en ningún caso renunciar, parcial o totalmente, a los derechos otorgados por el Derecho Internacional Humanitario</w:t>
      </w:r>
      <w:r w:rsidR="00DE6BF9">
        <w:rPr>
          <w:rStyle w:val="Refdenotaalpie"/>
          <w:rFonts w:ascii="Arial" w:hAnsi="Arial" w:cs="Arial"/>
          <w:sz w:val="24"/>
          <w:szCs w:val="24"/>
        </w:rPr>
        <w:footnoteReference w:id="69"/>
      </w:r>
      <w:r w:rsidRPr="006A3DDF">
        <w:rPr>
          <w:rFonts w:ascii="Arial" w:hAnsi="Arial" w:cs="Arial"/>
          <w:sz w:val="24"/>
          <w:szCs w:val="24"/>
        </w:rPr>
        <w:t>.</w:t>
      </w:r>
    </w:p>
    <w:p w:rsidR="00695AF4" w:rsidRDefault="00695AF4" w:rsidP="00575DA8">
      <w:pPr>
        <w:spacing w:after="0" w:line="360" w:lineRule="auto"/>
        <w:ind w:left="1416"/>
        <w:jc w:val="both"/>
        <w:rPr>
          <w:rFonts w:ascii="Arial" w:hAnsi="Arial" w:cs="Arial"/>
          <w:sz w:val="24"/>
          <w:szCs w:val="24"/>
        </w:rPr>
      </w:pPr>
    </w:p>
    <w:p w:rsidR="00DE6BF9" w:rsidRDefault="00DE6BF9" w:rsidP="00575DA8">
      <w:pPr>
        <w:spacing w:after="0" w:line="360" w:lineRule="auto"/>
        <w:ind w:left="1416"/>
        <w:jc w:val="both"/>
        <w:rPr>
          <w:rFonts w:ascii="Arial" w:hAnsi="Arial" w:cs="Arial"/>
          <w:sz w:val="24"/>
          <w:szCs w:val="24"/>
        </w:rPr>
      </w:pPr>
      <w:r>
        <w:rPr>
          <w:rFonts w:ascii="Arial" w:hAnsi="Arial" w:cs="Arial"/>
          <w:sz w:val="24"/>
          <w:szCs w:val="24"/>
        </w:rPr>
        <w:t>Como bien se conoce una de las características de los derechos humanos, es que no son de libre disposición, es decir son inalienables y por tanto no pueden ser objeto de renuncia. En ese sentido el derecho internacional humanitario sigue ese mismo objeto, es más se encarga de velar aún más por los derechos durante el espacio temporal que dure un conflicto armado</w:t>
      </w:r>
      <w:r w:rsidR="003A460B">
        <w:rPr>
          <w:rFonts w:ascii="Arial" w:hAnsi="Arial" w:cs="Arial"/>
          <w:sz w:val="24"/>
          <w:szCs w:val="24"/>
        </w:rPr>
        <w:t>, donde la persona o un grupo de persona se encuentra más expuesta a que sus derechos se vean violentados fácilmente.</w:t>
      </w:r>
    </w:p>
    <w:p w:rsidR="005A4B7F" w:rsidRDefault="005A4B7F" w:rsidP="00695AF4">
      <w:pPr>
        <w:rPr>
          <w:b/>
        </w:rPr>
      </w:pPr>
    </w:p>
    <w:p w:rsidR="00C02B2C" w:rsidRDefault="00C02B2C" w:rsidP="009D6603">
      <w:pPr>
        <w:pStyle w:val="Prrafodelista"/>
        <w:numPr>
          <w:ilvl w:val="0"/>
          <w:numId w:val="35"/>
        </w:numPr>
        <w:rPr>
          <w:rFonts w:ascii="Arial" w:hAnsi="Arial" w:cs="Arial"/>
          <w:b/>
          <w:sz w:val="24"/>
          <w:szCs w:val="24"/>
        </w:rPr>
      </w:pPr>
      <w:r w:rsidRPr="009D6603">
        <w:rPr>
          <w:rFonts w:ascii="Arial" w:hAnsi="Arial" w:cs="Arial"/>
          <w:b/>
          <w:sz w:val="24"/>
          <w:szCs w:val="24"/>
        </w:rPr>
        <w:t xml:space="preserve">La Inexistencia de la </w:t>
      </w:r>
      <w:r w:rsidR="003A460B" w:rsidRPr="009D6603">
        <w:rPr>
          <w:rFonts w:ascii="Arial" w:hAnsi="Arial" w:cs="Arial"/>
          <w:b/>
          <w:sz w:val="24"/>
          <w:szCs w:val="24"/>
        </w:rPr>
        <w:t>Cláusula</w:t>
      </w:r>
      <w:r w:rsidRPr="009D6603">
        <w:rPr>
          <w:rFonts w:ascii="Arial" w:hAnsi="Arial" w:cs="Arial"/>
          <w:b/>
          <w:sz w:val="24"/>
          <w:szCs w:val="24"/>
        </w:rPr>
        <w:t xml:space="preserve"> si omnes o de Reciprocidad.</w:t>
      </w:r>
    </w:p>
    <w:p w:rsidR="005A4B7F" w:rsidRPr="009D6603" w:rsidRDefault="005A4B7F" w:rsidP="005A4B7F">
      <w:pPr>
        <w:pStyle w:val="Prrafodelista"/>
        <w:rPr>
          <w:rFonts w:ascii="Arial" w:hAnsi="Arial" w:cs="Arial"/>
          <w:b/>
          <w:sz w:val="24"/>
          <w:szCs w:val="24"/>
        </w:rPr>
      </w:pPr>
    </w:p>
    <w:p w:rsidR="00983E7A" w:rsidRDefault="003A460B" w:rsidP="00575DA8">
      <w:pPr>
        <w:spacing w:after="0" w:line="360" w:lineRule="auto"/>
        <w:ind w:left="1416"/>
        <w:jc w:val="both"/>
        <w:rPr>
          <w:rFonts w:ascii="Arial" w:hAnsi="Arial" w:cs="Arial"/>
          <w:sz w:val="24"/>
          <w:szCs w:val="24"/>
        </w:rPr>
      </w:pPr>
      <w:r>
        <w:rPr>
          <w:rFonts w:ascii="Arial" w:hAnsi="Arial" w:cs="Arial"/>
          <w:sz w:val="24"/>
          <w:szCs w:val="24"/>
        </w:rPr>
        <w:t xml:space="preserve">Durante los primeros años en que </w:t>
      </w:r>
      <w:r w:rsidR="00983E7A">
        <w:rPr>
          <w:rFonts w:ascii="Arial" w:hAnsi="Arial" w:cs="Arial"/>
          <w:sz w:val="24"/>
          <w:szCs w:val="24"/>
        </w:rPr>
        <w:t>nació</w:t>
      </w:r>
      <w:r>
        <w:rPr>
          <w:rFonts w:ascii="Arial" w:hAnsi="Arial" w:cs="Arial"/>
          <w:sz w:val="24"/>
          <w:szCs w:val="24"/>
        </w:rPr>
        <w:t xml:space="preserve"> y se empezó a desarrollar el Derecho Internacional Humanitario, </w:t>
      </w:r>
      <w:r w:rsidR="00983E7A">
        <w:rPr>
          <w:rFonts w:ascii="Arial" w:hAnsi="Arial" w:cs="Arial"/>
          <w:sz w:val="24"/>
          <w:szCs w:val="24"/>
        </w:rPr>
        <w:t>existió</w:t>
      </w:r>
      <w:r>
        <w:rPr>
          <w:rFonts w:ascii="Arial" w:hAnsi="Arial" w:cs="Arial"/>
          <w:sz w:val="24"/>
          <w:szCs w:val="24"/>
        </w:rPr>
        <w:t xml:space="preserve"> por entonces una </w:t>
      </w:r>
      <w:proofErr w:type="spellStart"/>
      <w:r>
        <w:rPr>
          <w:rFonts w:ascii="Arial" w:hAnsi="Arial" w:cs="Arial"/>
          <w:sz w:val="24"/>
          <w:szCs w:val="24"/>
        </w:rPr>
        <w:t>clausula</w:t>
      </w:r>
      <w:proofErr w:type="spellEnd"/>
      <w:r>
        <w:rPr>
          <w:rFonts w:ascii="Arial" w:hAnsi="Arial" w:cs="Arial"/>
          <w:sz w:val="24"/>
          <w:szCs w:val="24"/>
        </w:rPr>
        <w:t xml:space="preserve"> </w:t>
      </w:r>
      <w:r>
        <w:rPr>
          <w:rFonts w:ascii="Arial" w:hAnsi="Arial" w:cs="Arial"/>
          <w:sz w:val="24"/>
          <w:szCs w:val="24"/>
        </w:rPr>
        <w:lastRenderedPageBreak/>
        <w:t xml:space="preserve">o principio denominada “sin omnes”, la cual </w:t>
      </w:r>
      <w:r w:rsidR="00983E7A">
        <w:rPr>
          <w:rFonts w:ascii="Arial" w:hAnsi="Arial" w:cs="Arial"/>
          <w:sz w:val="24"/>
          <w:szCs w:val="24"/>
        </w:rPr>
        <w:t>establecía</w:t>
      </w:r>
      <w:r>
        <w:rPr>
          <w:rFonts w:ascii="Arial" w:hAnsi="Arial" w:cs="Arial"/>
          <w:sz w:val="24"/>
          <w:szCs w:val="24"/>
        </w:rPr>
        <w:t xml:space="preserve"> que </w:t>
      </w:r>
      <w:r w:rsidR="00C02B2C" w:rsidRPr="00A47081">
        <w:rPr>
          <w:rFonts w:ascii="Arial" w:hAnsi="Arial" w:cs="Arial"/>
          <w:sz w:val="24"/>
          <w:szCs w:val="24"/>
        </w:rPr>
        <w:t xml:space="preserve">un tratado no podía ser aplicable si no había sido ratificado por las partes </w:t>
      </w:r>
      <w:r>
        <w:rPr>
          <w:rFonts w:ascii="Arial" w:hAnsi="Arial" w:cs="Arial"/>
          <w:sz w:val="24"/>
          <w:szCs w:val="24"/>
        </w:rPr>
        <w:t>en conflicto</w:t>
      </w:r>
      <w:r w:rsidR="00C02B2C" w:rsidRPr="00A47081">
        <w:rPr>
          <w:rFonts w:ascii="Arial" w:hAnsi="Arial" w:cs="Arial"/>
          <w:sz w:val="24"/>
          <w:szCs w:val="24"/>
        </w:rPr>
        <w:t xml:space="preserve">, </w:t>
      </w:r>
      <w:r>
        <w:rPr>
          <w:rFonts w:ascii="Arial" w:hAnsi="Arial" w:cs="Arial"/>
          <w:sz w:val="24"/>
          <w:szCs w:val="24"/>
        </w:rPr>
        <w:t xml:space="preserve">de este modo, si por ejemplo dos estados se enfrentan en una guerra, y uno de ellos no había ratificado un Tratado acerca de “respetar y por ende no destruir lugares históricos del estado </w:t>
      </w:r>
      <w:r w:rsidR="00983E7A">
        <w:rPr>
          <w:rFonts w:ascii="Arial" w:hAnsi="Arial" w:cs="Arial"/>
          <w:sz w:val="24"/>
          <w:szCs w:val="24"/>
        </w:rPr>
        <w:t xml:space="preserve">vencido”, esta no se aplicaba por lo que era </w:t>
      </w:r>
      <w:proofErr w:type="spellStart"/>
      <w:r w:rsidR="00983E7A">
        <w:rPr>
          <w:rFonts w:ascii="Arial" w:hAnsi="Arial" w:cs="Arial"/>
          <w:sz w:val="24"/>
          <w:szCs w:val="24"/>
        </w:rPr>
        <w:t>valido</w:t>
      </w:r>
      <w:proofErr w:type="spellEnd"/>
      <w:r w:rsidR="00983E7A">
        <w:rPr>
          <w:rFonts w:ascii="Arial" w:hAnsi="Arial" w:cs="Arial"/>
          <w:sz w:val="24"/>
          <w:szCs w:val="24"/>
        </w:rPr>
        <w:t xml:space="preserve"> atentar contra estos, lo que acababa con una parte de la historia cultural del estado vencido. </w:t>
      </w:r>
    </w:p>
    <w:p w:rsidR="00983E7A" w:rsidRDefault="00983E7A" w:rsidP="00575DA8">
      <w:pPr>
        <w:spacing w:after="0" w:line="360" w:lineRule="auto"/>
        <w:ind w:left="2126"/>
        <w:jc w:val="both"/>
        <w:rPr>
          <w:rFonts w:ascii="Arial" w:hAnsi="Arial" w:cs="Arial"/>
          <w:sz w:val="24"/>
          <w:szCs w:val="24"/>
        </w:rPr>
      </w:pPr>
    </w:p>
    <w:p w:rsidR="00983E7A" w:rsidRDefault="00983E7A" w:rsidP="00575DA8">
      <w:pPr>
        <w:spacing w:after="0" w:line="360" w:lineRule="auto"/>
        <w:ind w:left="1416"/>
        <w:jc w:val="both"/>
        <w:rPr>
          <w:rFonts w:ascii="Arial" w:hAnsi="Arial" w:cs="Arial"/>
          <w:sz w:val="24"/>
          <w:szCs w:val="24"/>
        </w:rPr>
      </w:pPr>
      <w:r>
        <w:rPr>
          <w:rFonts w:ascii="Arial" w:hAnsi="Arial" w:cs="Arial"/>
          <w:sz w:val="24"/>
          <w:szCs w:val="24"/>
        </w:rPr>
        <w:t xml:space="preserve">Es así, que se decidió por eliminarse </w:t>
      </w:r>
      <w:r w:rsidR="00C02B2C" w:rsidRPr="00A47081">
        <w:rPr>
          <w:rFonts w:ascii="Arial" w:hAnsi="Arial" w:cs="Arial"/>
          <w:sz w:val="24"/>
          <w:szCs w:val="24"/>
        </w:rPr>
        <w:t>en los Convenios de Ginebra de 1949</w:t>
      </w:r>
      <w:r>
        <w:rPr>
          <w:rFonts w:ascii="Arial" w:hAnsi="Arial" w:cs="Arial"/>
          <w:sz w:val="24"/>
          <w:szCs w:val="24"/>
        </w:rPr>
        <w:t xml:space="preserve">, mediante la cual </w:t>
      </w:r>
      <w:r w:rsidR="00C02B2C" w:rsidRPr="00A47081">
        <w:rPr>
          <w:rFonts w:ascii="Arial" w:hAnsi="Arial" w:cs="Arial"/>
          <w:sz w:val="24"/>
          <w:szCs w:val="24"/>
        </w:rPr>
        <w:t xml:space="preserve">en su </w:t>
      </w:r>
      <w:r w:rsidRPr="00A47081">
        <w:rPr>
          <w:rFonts w:ascii="Arial" w:hAnsi="Arial" w:cs="Arial"/>
          <w:sz w:val="24"/>
          <w:szCs w:val="24"/>
        </w:rPr>
        <w:t>artículo</w:t>
      </w:r>
      <w:r w:rsidR="00C02B2C" w:rsidRPr="00A47081">
        <w:rPr>
          <w:rFonts w:ascii="Arial" w:hAnsi="Arial" w:cs="Arial"/>
          <w:sz w:val="24"/>
          <w:szCs w:val="24"/>
        </w:rPr>
        <w:t xml:space="preserve"> 2°, dispuso que, si una de las potencias contendientes no fuera parte en el presente convenio, las potencias que son parte de éste, quedarán obligadas por el mismo en sus relaciones recíprocas, así como en sus relaciones con aquella</w:t>
      </w:r>
      <w:r>
        <w:rPr>
          <w:rFonts w:ascii="Arial" w:hAnsi="Arial" w:cs="Arial"/>
          <w:sz w:val="24"/>
          <w:szCs w:val="24"/>
        </w:rPr>
        <w:t>.</w:t>
      </w:r>
    </w:p>
    <w:p w:rsidR="00C02B2C" w:rsidRDefault="00C02B2C" w:rsidP="00575DA8">
      <w:pPr>
        <w:spacing w:after="0" w:line="360" w:lineRule="auto"/>
        <w:ind w:left="1416"/>
        <w:jc w:val="both"/>
        <w:rPr>
          <w:rFonts w:ascii="Arial" w:hAnsi="Arial" w:cs="Arial"/>
          <w:sz w:val="24"/>
          <w:szCs w:val="24"/>
        </w:rPr>
      </w:pPr>
    </w:p>
    <w:p w:rsidR="00C02B2C" w:rsidRPr="00DC3532" w:rsidRDefault="00C02B2C" w:rsidP="00575DA8">
      <w:pPr>
        <w:spacing w:after="0" w:line="360" w:lineRule="auto"/>
        <w:ind w:left="1416"/>
        <w:jc w:val="both"/>
      </w:pPr>
      <w:r w:rsidRPr="00A47081">
        <w:rPr>
          <w:rFonts w:ascii="Arial" w:hAnsi="Arial" w:cs="Arial"/>
          <w:sz w:val="24"/>
          <w:szCs w:val="24"/>
        </w:rPr>
        <w:t>A</w:t>
      </w:r>
      <w:r w:rsidR="00983E7A">
        <w:rPr>
          <w:rFonts w:ascii="Arial" w:hAnsi="Arial" w:cs="Arial"/>
          <w:sz w:val="24"/>
          <w:szCs w:val="24"/>
        </w:rPr>
        <w:t>ctualmente</w:t>
      </w:r>
      <w:r w:rsidRPr="00A47081">
        <w:rPr>
          <w:rFonts w:ascii="Arial" w:hAnsi="Arial" w:cs="Arial"/>
          <w:sz w:val="24"/>
          <w:szCs w:val="24"/>
        </w:rPr>
        <w:t xml:space="preserve">, los efectos de esta </w:t>
      </w:r>
      <w:r w:rsidR="00983E7A" w:rsidRPr="00A47081">
        <w:rPr>
          <w:rFonts w:ascii="Arial" w:hAnsi="Arial" w:cs="Arial"/>
          <w:sz w:val="24"/>
          <w:szCs w:val="24"/>
        </w:rPr>
        <w:t>cláusula</w:t>
      </w:r>
      <w:r w:rsidRPr="00A47081">
        <w:rPr>
          <w:rFonts w:ascii="Arial" w:hAnsi="Arial" w:cs="Arial"/>
          <w:sz w:val="24"/>
          <w:szCs w:val="24"/>
        </w:rPr>
        <w:t xml:space="preserve"> quedan </w:t>
      </w:r>
      <w:r w:rsidR="00983E7A">
        <w:rPr>
          <w:rFonts w:ascii="Arial" w:hAnsi="Arial" w:cs="Arial"/>
          <w:sz w:val="24"/>
          <w:szCs w:val="24"/>
        </w:rPr>
        <w:t>totalmente eliminados</w:t>
      </w:r>
      <w:r w:rsidRPr="00A47081">
        <w:rPr>
          <w:rFonts w:ascii="Arial" w:hAnsi="Arial" w:cs="Arial"/>
          <w:sz w:val="24"/>
          <w:szCs w:val="24"/>
        </w:rPr>
        <w:t xml:space="preserve"> </w:t>
      </w:r>
      <w:r w:rsidR="00983E7A">
        <w:rPr>
          <w:rFonts w:ascii="Arial" w:hAnsi="Arial" w:cs="Arial"/>
          <w:sz w:val="24"/>
          <w:szCs w:val="24"/>
        </w:rPr>
        <w:t xml:space="preserve">pues se debe tener en cuenta </w:t>
      </w:r>
      <w:r w:rsidRPr="00A47081">
        <w:rPr>
          <w:rFonts w:ascii="Arial" w:hAnsi="Arial" w:cs="Arial"/>
          <w:sz w:val="24"/>
          <w:szCs w:val="24"/>
        </w:rPr>
        <w:t>que los tratados del Derecho Internacional Humanitario, codifican normas consuetudinarias, generalmente aceptadas y muchas de ellas de ius cogens</w:t>
      </w:r>
    </w:p>
    <w:p w:rsidR="00695AF4" w:rsidRDefault="00695AF4" w:rsidP="00695AF4">
      <w:pPr>
        <w:rPr>
          <w:b/>
        </w:rPr>
      </w:pPr>
    </w:p>
    <w:p w:rsidR="00CD5F08" w:rsidRDefault="00CD5F08" w:rsidP="00695AF4">
      <w:pPr>
        <w:rPr>
          <w:b/>
        </w:rPr>
      </w:pPr>
    </w:p>
    <w:p w:rsidR="0051613B" w:rsidRDefault="00C02B2C" w:rsidP="00575DA8">
      <w:pPr>
        <w:pStyle w:val="Ttulo2"/>
      </w:pPr>
      <w:bookmarkStart w:id="37" w:name="_Toc522485499"/>
      <w:r w:rsidRPr="006F1C0B">
        <w:rPr>
          <w:rFonts w:ascii="Arial" w:hAnsi="Arial" w:cs="Arial"/>
          <w:b/>
          <w:color w:val="000000" w:themeColor="text1"/>
          <w:sz w:val="24"/>
          <w:szCs w:val="24"/>
        </w:rPr>
        <w:t>2.</w:t>
      </w:r>
      <w:r w:rsidR="00B66C1A" w:rsidRPr="006F1C0B">
        <w:rPr>
          <w:rFonts w:ascii="Arial" w:hAnsi="Arial" w:cs="Arial"/>
          <w:b/>
          <w:color w:val="000000" w:themeColor="text1"/>
          <w:sz w:val="24"/>
          <w:szCs w:val="24"/>
        </w:rPr>
        <w:t>4</w:t>
      </w:r>
      <w:r w:rsidR="00DF7CD5" w:rsidRPr="006F1C0B">
        <w:rPr>
          <w:rFonts w:ascii="Arial" w:hAnsi="Arial" w:cs="Arial"/>
          <w:b/>
          <w:color w:val="000000" w:themeColor="text1"/>
          <w:sz w:val="24"/>
          <w:szCs w:val="24"/>
        </w:rPr>
        <w:t>.</w:t>
      </w:r>
      <w:r w:rsidRPr="006F1C0B">
        <w:rPr>
          <w:rFonts w:ascii="Arial" w:hAnsi="Arial" w:cs="Arial"/>
          <w:b/>
          <w:color w:val="000000" w:themeColor="text1"/>
          <w:sz w:val="24"/>
          <w:szCs w:val="24"/>
        </w:rPr>
        <w:t xml:space="preserve"> Importancia</w:t>
      </w:r>
      <w:r>
        <w:t>.</w:t>
      </w:r>
      <w:bookmarkEnd w:id="37"/>
    </w:p>
    <w:p w:rsidR="006F1C0B" w:rsidRPr="006F1C0B" w:rsidRDefault="006F1C0B" w:rsidP="006F1C0B"/>
    <w:p w:rsidR="0098731B" w:rsidRPr="0070719E" w:rsidRDefault="001D25A4" w:rsidP="009D6603">
      <w:pPr>
        <w:spacing w:before="100" w:beforeAutospacing="1" w:after="100" w:afterAutospacing="1" w:line="360" w:lineRule="auto"/>
        <w:ind w:left="708"/>
        <w:jc w:val="both"/>
        <w:rPr>
          <w:rFonts w:ascii="Arial" w:hAnsi="Arial" w:cs="Arial"/>
          <w:sz w:val="24"/>
          <w:szCs w:val="24"/>
        </w:rPr>
      </w:pPr>
      <w:r w:rsidRPr="0098731B">
        <w:rPr>
          <w:rFonts w:ascii="Arial" w:hAnsi="Arial" w:cs="Arial"/>
          <w:sz w:val="24"/>
          <w:szCs w:val="24"/>
        </w:rPr>
        <w:t xml:space="preserve">No cabe duda que el Derecho Internacional Humanitario </w:t>
      </w:r>
      <w:r w:rsidR="0098731B" w:rsidRPr="0098731B">
        <w:rPr>
          <w:rFonts w:ascii="Arial" w:hAnsi="Arial" w:cs="Arial"/>
          <w:sz w:val="24"/>
          <w:szCs w:val="24"/>
        </w:rPr>
        <w:t>cumple un rol fundamental entre los países, específicamente en cuanto al impacto de las guerras que muchas veces terminaba por destruir varias ciudades, además de perder millones de vidas y un sin número de desparecidos, de dejar a los países participes en incapacidad económic</w:t>
      </w:r>
      <w:r w:rsidR="0070719E">
        <w:rPr>
          <w:rFonts w:ascii="Arial" w:hAnsi="Arial" w:cs="Arial"/>
          <w:sz w:val="24"/>
          <w:szCs w:val="24"/>
        </w:rPr>
        <w:t>a</w:t>
      </w:r>
      <w:r w:rsidR="0098731B" w:rsidRPr="0098731B">
        <w:rPr>
          <w:rFonts w:ascii="Arial" w:hAnsi="Arial" w:cs="Arial"/>
          <w:sz w:val="24"/>
          <w:szCs w:val="24"/>
        </w:rPr>
        <w:t xml:space="preserve"> para la reconstrucción de sus ciudades y el de poder velar por el bienestar de sus ciudadanos. En ese sentido, a</w:t>
      </w:r>
      <w:r w:rsidR="00EB7ADE" w:rsidRPr="0098731B">
        <w:rPr>
          <w:rFonts w:ascii="Arial" w:hAnsi="Arial" w:cs="Arial"/>
          <w:sz w:val="24"/>
          <w:szCs w:val="24"/>
        </w:rPr>
        <w:t xml:space="preserve">lgunos reconocidos autores resaltan </w:t>
      </w:r>
      <w:r w:rsidR="0098731B" w:rsidRPr="0098731B">
        <w:rPr>
          <w:rFonts w:ascii="Arial" w:hAnsi="Arial" w:cs="Arial"/>
          <w:sz w:val="24"/>
          <w:szCs w:val="24"/>
        </w:rPr>
        <w:t>la importancia del Derecho Internacional Humanitario</w:t>
      </w:r>
      <w:r w:rsidR="00EB7ADE" w:rsidRPr="0098731B">
        <w:rPr>
          <w:rFonts w:ascii="Arial" w:hAnsi="Arial" w:cs="Arial"/>
          <w:sz w:val="24"/>
          <w:szCs w:val="24"/>
        </w:rPr>
        <w:t>:</w:t>
      </w:r>
    </w:p>
    <w:p w:rsidR="00EB7ADE" w:rsidRPr="0070719E" w:rsidRDefault="0098731B" w:rsidP="009D6603">
      <w:pPr>
        <w:spacing w:before="100" w:beforeAutospacing="1" w:after="100" w:afterAutospacing="1" w:line="360" w:lineRule="auto"/>
        <w:ind w:left="708"/>
        <w:jc w:val="both"/>
        <w:rPr>
          <w:rFonts w:ascii="Arial" w:hAnsi="Arial" w:cs="Arial"/>
          <w:b/>
          <w:sz w:val="24"/>
          <w:szCs w:val="24"/>
        </w:rPr>
      </w:pPr>
      <w:r w:rsidRPr="0098731B">
        <w:rPr>
          <w:rFonts w:ascii="Arial" w:hAnsi="Arial" w:cs="Arial"/>
          <w:sz w:val="24"/>
          <w:szCs w:val="24"/>
        </w:rPr>
        <w:lastRenderedPageBreak/>
        <w:t>Para Valencia Villa (1991)</w:t>
      </w:r>
      <w:r>
        <w:rPr>
          <w:rStyle w:val="Refdenotaalpie"/>
          <w:rFonts w:ascii="Arial" w:hAnsi="Arial" w:cs="Arial"/>
          <w:sz w:val="24"/>
          <w:szCs w:val="24"/>
        </w:rPr>
        <w:footnoteReference w:id="70"/>
      </w:r>
      <w:r>
        <w:rPr>
          <w:rFonts w:ascii="Arial" w:hAnsi="Arial" w:cs="Arial"/>
          <w:sz w:val="24"/>
          <w:szCs w:val="24"/>
        </w:rPr>
        <w:t>,</w:t>
      </w:r>
      <w:r w:rsidRPr="0098731B">
        <w:rPr>
          <w:rFonts w:ascii="Arial" w:hAnsi="Arial" w:cs="Arial"/>
          <w:sz w:val="24"/>
          <w:szCs w:val="24"/>
        </w:rPr>
        <w:t xml:space="preserve"> </w:t>
      </w:r>
      <w:r w:rsidR="00EB7ADE" w:rsidRPr="0098731B">
        <w:rPr>
          <w:rFonts w:ascii="Arial" w:hAnsi="Arial" w:cs="Arial"/>
          <w:i/>
          <w:sz w:val="24"/>
          <w:szCs w:val="24"/>
        </w:rPr>
        <w:t xml:space="preserve">“La importancia del Derecho Internacional Humanitario </w:t>
      </w:r>
      <w:r w:rsidRPr="0098731B">
        <w:rPr>
          <w:rFonts w:ascii="Arial" w:hAnsi="Arial" w:cs="Arial"/>
          <w:i/>
          <w:sz w:val="24"/>
          <w:szCs w:val="24"/>
        </w:rPr>
        <w:t>está</w:t>
      </w:r>
      <w:r w:rsidR="00EB7ADE" w:rsidRPr="0098731B">
        <w:rPr>
          <w:rFonts w:ascii="Arial" w:hAnsi="Arial" w:cs="Arial"/>
          <w:i/>
          <w:sz w:val="24"/>
          <w:szCs w:val="24"/>
        </w:rPr>
        <w:t xml:space="preserve"> asociada a dos cosas fundamentales. Primero, a la necesidad de humanizar las acciones, en orden a proteger a los no combatientes, lo cual tiene un valor moral, y aun, estratégico, intrínseco, en cuanto de ello depende el apoyo poblacional, y constituye, además, una condición importante en el proceso de generación de confianza recíproca entre los enemigos, para posibilitar una paz negociada. Segundo, a la necesidad de construir un espacio jurídico-institucional, que en cuanto fundado en el reconocimiento reciproco de los enemigos resulte adecuado para la tramitación del proceso de paz”</w:t>
      </w:r>
    </w:p>
    <w:p w:rsidR="0036537A" w:rsidRPr="00B66C1A" w:rsidRDefault="002C2645" w:rsidP="009D6603">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 xml:space="preserve">Para </w:t>
      </w:r>
      <w:proofErr w:type="spellStart"/>
      <w:r>
        <w:rPr>
          <w:rFonts w:ascii="Arial" w:hAnsi="Arial" w:cs="Arial"/>
          <w:sz w:val="24"/>
          <w:szCs w:val="24"/>
        </w:rPr>
        <w:t>Bettati</w:t>
      </w:r>
      <w:proofErr w:type="spellEnd"/>
      <w:r>
        <w:rPr>
          <w:rFonts w:ascii="Arial" w:hAnsi="Arial" w:cs="Arial"/>
          <w:sz w:val="24"/>
          <w:szCs w:val="24"/>
        </w:rPr>
        <w:t xml:space="preserve"> (2000)</w:t>
      </w:r>
      <w:r>
        <w:rPr>
          <w:rStyle w:val="Refdenotaalpie"/>
          <w:rFonts w:ascii="Arial" w:hAnsi="Arial" w:cs="Arial"/>
          <w:sz w:val="24"/>
          <w:szCs w:val="24"/>
        </w:rPr>
        <w:footnoteReference w:id="71"/>
      </w:r>
      <w:r>
        <w:rPr>
          <w:rFonts w:ascii="Arial" w:hAnsi="Arial" w:cs="Arial"/>
          <w:sz w:val="24"/>
          <w:szCs w:val="24"/>
        </w:rPr>
        <w:t>,</w:t>
      </w:r>
      <w:r w:rsidR="005135F8" w:rsidRPr="006E1EE6">
        <w:rPr>
          <w:rFonts w:ascii="Arial" w:hAnsi="Arial" w:cs="Arial"/>
          <w:sz w:val="24"/>
          <w:szCs w:val="24"/>
        </w:rPr>
        <w:t xml:space="preserve"> </w:t>
      </w:r>
      <w:r w:rsidRPr="002C2645">
        <w:rPr>
          <w:rFonts w:ascii="Arial" w:hAnsi="Arial" w:cs="Arial"/>
          <w:i/>
          <w:sz w:val="24"/>
          <w:szCs w:val="24"/>
        </w:rPr>
        <w:t>“</w:t>
      </w:r>
      <w:r w:rsidR="005135F8" w:rsidRPr="002C2645">
        <w:rPr>
          <w:rFonts w:ascii="Arial" w:hAnsi="Arial" w:cs="Arial"/>
          <w:i/>
          <w:sz w:val="24"/>
          <w:szCs w:val="24"/>
        </w:rPr>
        <w:t>el Derecho Internacional Humanitario pretende un equilibrio entre las necesidades militares y el principio de humanidad, es decir, entre lo que es necesario para vencer al adversario y lo que simplemente denota crueldad</w:t>
      </w:r>
      <w:r w:rsidRPr="002C2645">
        <w:rPr>
          <w:rFonts w:ascii="Arial" w:hAnsi="Arial" w:cs="Arial"/>
          <w:i/>
          <w:sz w:val="24"/>
          <w:szCs w:val="24"/>
        </w:rPr>
        <w:t>”</w:t>
      </w:r>
      <w:r w:rsidR="005135F8" w:rsidRPr="006E1EE6">
        <w:rPr>
          <w:rFonts w:ascii="Arial" w:hAnsi="Arial" w:cs="Arial"/>
          <w:sz w:val="24"/>
          <w:szCs w:val="24"/>
        </w:rPr>
        <w:t>.</w:t>
      </w:r>
      <w:r w:rsidR="005135F8">
        <w:rPr>
          <w:rFonts w:ascii="Arial" w:hAnsi="Arial" w:cs="Arial"/>
          <w:sz w:val="24"/>
          <w:szCs w:val="24"/>
        </w:rPr>
        <w:t xml:space="preserve"> </w:t>
      </w:r>
    </w:p>
    <w:p w:rsidR="004C198C" w:rsidRPr="006F1C0B" w:rsidRDefault="00B66C1A" w:rsidP="006F1C0B">
      <w:pPr>
        <w:pStyle w:val="Ttulo2"/>
        <w:spacing w:line="360" w:lineRule="auto"/>
        <w:jc w:val="both"/>
        <w:rPr>
          <w:rFonts w:ascii="Arial" w:hAnsi="Arial" w:cs="Arial"/>
          <w:b/>
          <w:color w:val="000000" w:themeColor="text1"/>
          <w:sz w:val="24"/>
          <w:szCs w:val="24"/>
        </w:rPr>
      </w:pPr>
      <w:bookmarkStart w:id="38" w:name="_Toc522485500"/>
      <w:r w:rsidRPr="006F1C0B">
        <w:rPr>
          <w:rFonts w:ascii="Arial" w:hAnsi="Arial" w:cs="Arial"/>
          <w:b/>
          <w:color w:val="000000" w:themeColor="text1"/>
          <w:sz w:val="24"/>
          <w:szCs w:val="24"/>
        </w:rPr>
        <w:t xml:space="preserve">2.5. </w:t>
      </w:r>
      <w:r w:rsidR="00DF7CD5" w:rsidRPr="006F1C0B">
        <w:rPr>
          <w:rFonts w:ascii="Arial" w:hAnsi="Arial" w:cs="Arial"/>
          <w:b/>
          <w:color w:val="000000" w:themeColor="text1"/>
          <w:sz w:val="24"/>
          <w:szCs w:val="24"/>
        </w:rPr>
        <w:t>D</w:t>
      </w:r>
      <w:r w:rsidRPr="006F1C0B">
        <w:rPr>
          <w:rFonts w:ascii="Arial" w:hAnsi="Arial" w:cs="Arial"/>
          <w:b/>
          <w:color w:val="000000" w:themeColor="text1"/>
          <w:sz w:val="24"/>
          <w:szCs w:val="24"/>
        </w:rPr>
        <w:t>iferencia</w:t>
      </w:r>
      <w:r w:rsidR="004C198C" w:rsidRPr="006F1C0B">
        <w:rPr>
          <w:rFonts w:ascii="Arial" w:hAnsi="Arial" w:cs="Arial"/>
          <w:b/>
          <w:color w:val="000000" w:themeColor="text1"/>
          <w:sz w:val="24"/>
          <w:szCs w:val="24"/>
        </w:rPr>
        <w:t xml:space="preserve"> </w:t>
      </w:r>
      <w:r w:rsidRPr="006F1C0B">
        <w:rPr>
          <w:rFonts w:ascii="Arial" w:hAnsi="Arial" w:cs="Arial"/>
          <w:b/>
          <w:color w:val="000000" w:themeColor="text1"/>
          <w:sz w:val="24"/>
          <w:szCs w:val="24"/>
        </w:rPr>
        <w:t>entre el</w:t>
      </w:r>
      <w:r w:rsidR="004C198C" w:rsidRPr="006F1C0B">
        <w:rPr>
          <w:rFonts w:ascii="Arial" w:hAnsi="Arial" w:cs="Arial"/>
          <w:b/>
          <w:color w:val="000000" w:themeColor="text1"/>
          <w:sz w:val="24"/>
          <w:szCs w:val="24"/>
        </w:rPr>
        <w:t xml:space="preserve"> D</w:t>
      </w:r>
      <w:r w:rsidRPr="006F1C0B">
        <w:rPr>
          <w:rFonts w:ascii="Arial" w:hAnsi="Arial" w:cs="Arial"/>
          <w:b/>
          <w:color w:val="000000" w:themeColor="text1"/>
          <w:sz w:val="24"/>
          <w:szCs w:val="24"/>
        </w:rPr>
        <w:t>erecho</w:t>
      </w:r>
      <w:r w:rsidR="004C198C" w:rsidRPr="006F1C0B">
        <w:rPr>
          <w:rFonts w:ascii="Arial" w:hAnsi="Arial" w:cs="Arial"/>
          <w:b/>
          <w:color w:val="000000" w:themeColor="text1"/>
          <w:sz w:val="24"/>
          <w:szCs w:val="24"/>
        </w:rPr>
        <w:t xml:space="preserve"> I</w:t>
      </w:r>
      <w:r w:rsidRPr="006F1C0B">
        <w:rPr>
          <w:rFonts w:ascii="Arial" w:hAnsi="Arial" w:cs="Arial"/>
          <w:b/>
          <w:color w:val="000000" w:themeColor="text1"/>
          <w:sz w:val="24"/>
          <w:szCs w:val="24"/>
        </w:rPr>
        <w:t>nternacional</w:t>
      </w:r>
      <w:r w:rsidR="004C198C" w:rsidRPr="006F1C0B">
        <w:rPr>
          <w:rFonts w:ascii="Arial" w:hAnsi="Arial" w:cs="Arial"/>
          <w:b/>
          <w:color w:val="000000" w:themeColor="text1"/>
          <w:sz w:val="24"/>
          <w:szCs w:val="24"/>
        </w:rPr>
        <w:t xml:space="preserve"> H</w:t>
      </w:r>
      <w:r w:rsidRPr="006F1C0B">
        <w:rPr>
          <w:rFonts w:ascii="Arial" w:hAnsi="Arial" w:cs="Arial"/>
          <w:b/>
          <w:color w:val="000000" w:themeColor="text1"/>
          <w:sz w:val="24"/>
          <w:szCs w:val="24"/>
        </w:rPr>
        <w:t>umanitario</w:t>
      </w:r>
      <w:r w:rsidR="004C198C" w:rsidRPr="006F1C0B">
        <w:rPr>
          <w:rFonts w:ascii="Arial" w:hAnsi="Arial" w:cs="Arial"/>
          <w:b/>
          <w:color w:val="000000" w:themeColor="text1"/>
          <w:sz w:val="24"/>
          <w:szCs w:val="24"/>
        </w:rPr>
        <w:t xml:space="preserve"> </w:t>
      </w:r>
      <w:r w:rsidRPr="006F1C0B">
        <w:rPr>
          <w:rFonts w:ascii="Arial" w:hAnsi="Arial" w:cs="Arial"/>
          <w:b/>
          <w:color w:val="000000" w:themeColor="text1"/>
          <w:sz w:val="24"/>
          <w:szCs w:val="24"/>
        </w:rPr>
        <w:t>y</w:t>
      </w:r>
      <w:r w:rsidR="004C198C" w:rsidRPr="006F1C0B">
        <w:rPr>
          <w:rFonts w:ascii="Arial" w:hAnsi="Arial" w:cs="Arial"/>
          <w:b/>
          <w:color w:val="000000" w:themeColor="text1"/>
          <w:sz w:val="24"/>
          <w:szCs w:val="24"/>
        </w:rPr>
        <w:t xml:space="preserve"> </w:t>
      </w:r>
      <w:r w:rsidRPr="006F1C0B">
        <w:rPr>
          <w:rFonts w:ascii="Arial" w:hAnsi="Arial" w:cs="Arial"/>
          <w:b/>
          <w:color w:val="000000" w:themeColor="text1"/>
          <w:sz w:val="24"/>
          <w:szCs w:val="24"/>
        </w:rPr>
        <w:t>el</w:t>
      </w:r>
      <w:r w:rsidR="004C198C" w:rsidRPr="006F1C0B">
        <w:rPr>
          <w:rFonts w:ascii="Arial" w:hAnsi="Arial" w:cs="Arial"/>
          <w:b/>
          <w:color w:val="000000" w:themeColor="text1"/>
          <w:sz w:val="24"/>
          <w:szCs w:val="24"/>
        </w:rPr>
        <w:t xml:space="preserve"> D</w:t>
      </w:r>
      <w:r w:rsidRPr="006F1C0B">
        <w:rPr>
          <w:rFonts w:ascii="Arial" w:hAnsi="Arial" w:cs="Arial"/>
          <w:b/>
          <w:color w:val="000000" w:themeColor="text1"/>
          <w:sz w:val="24"/>
          <w:szCs w:val="24"/>
        </w:rPr>
        <w:t>erecho</w:t>
      </w:r>
      <w:r w:rsidR="004C198C" w:rsidRPr="006F1C0B">
        <w:rPr>
          <w:rFonts w:ascii="Arial" w:hAnsi="Arial" w:cs="Arial"/>
          <w:b/>
          <w:color w:val="000000" w:themeColor="text1"/>
          <w:sz w:val="24"/>
          <w:szCs w:val="24"/>
        </w:rPr>
        <w:t xml:space="preserve"> I</w:t>
      </w:r>
      <w:r w:rsidRPr="006F1C0B">
        <w:rPr>
          <w:rFonts w:ascii="Arial" w:hAnsi="Arial" w:cs="Arial"/>
          <w:b/>
          <w:color w:val="000000" w:themeColor="text1"/>
          <w:sz w:val="24"/>
          <w:szCs w:val="24"/>
        </w:rPr>
        <w:t>nternacional</w:t>
      </w:r>
      <w:r w:rsidR="004C198C" w:rsidRPr="006F1C0B">
        <w:rPr>
          <w:rFonts w:ascii="Arial" w:hAnsi="Arial" w:cs="Arial"/>
          <w:b/>
          <w:color w:val="000000" w:themeColor="text1"/>
          <w:sz w:val="24"/>
          <w:szCs w:val="24"/>
        </w:rPr>
        <w:t xml:space="preserve"> </w:t>
      </w:r>
      <w:r w:rsidRPr="006F1C0B">
        <w:rPr>
          <w:rFonts w:ascii="Arial" w:hAnsi="Arial" w:cs="Arial"/>
          <w:b/>
          <w:color w:val="000000" w:themeColor="text1"/>
          <w:sz w:val="24"/>
          <w:szCs w:val="24"/>
        </w:rPr>
        <w:t>de</w:t>
      </w:r>
      <w:r w:rsidR="004C198C" w:rsidRPr="006F1C0B">
        <w:rPr>
          <w:rFonts w:ascii="Arial" w:hAnsi="Arial" w:cs="Arial"/>
          <w:b/>
          <w:color w:val="000000" w:themeColor="text1"/>
          <w:sz w:val="24"/>
          <w:szCs w:val="24"/>
        </w:rPr>
        <w:t xml:space="preserve"> </w:t>
      </w:r>
      <w:r w:rsidRPr="006F1C0B">
        <w:rPr>
          <w:rFonts w:ascii="Arial" w:hAnsi="Arial" w:cs="Arial"/>
          <w:b/>
          <w:color w:val="000000" w:themeColor="text1"/>
          <w:sz w:val="24"/>
          <w:szCs w:val="24"/>
        </w:rPr>
        <w:t>los</w:t>
      </w:r>
      <w:r w:rsidR="004C198C" w:rsidRPr="006F1C0B">
        <w:rPr>
          <w:rFonts w:ascii="Arial" w:hAnsi="Arial" w:cs="Arial"/>
          <w:b/>
          <w:color w:val="000000" w:themeColor="text1"/>
          <w:sz w:val="24"/>
          <w:szCs w:val="24"/>
        </w:rPr>
        <w:t xml:space="preserve"> D</w:t>
      </w:r>
      <w:r w:rsidRPr="006F1C0B">
        <w:rPr>
          <w:rFonts w:ascii="Arial" w:hAnsi="Arial" w:cs="Arial"/>
          <w:b/>
          <w:color w:val="000000" w:themeColor="text1"/>
          <w:sz w:val="24"/>
          <w:szCs w:val="24"/>
        </w:rPr>
        <w:t>erechos</w:t>
      </w:r>
      <w:r w:rsidR="004C198C" w:rsidRPr="006F1C0B">
        <w:rPr>
          <w:rFonts w:ascii="Arial" w:hAnsi="Arial" w:cs="Arial"/>
          <w:b/>
          <w:color w:val="000000" w:themeColor="text1"/>
          <w:sz w:val="24"/>
          <w:szCs w:val="24"/>
        </w:rPr>
        <w:t xml:space="preserve"> H</w:t>
      </w:r>
      <w:r w:rsidRPr="006F1C0B">
        <w:rPr>
          <w:rFonts w:ascii="Arial" w:hAnsi="Arial" w:cs="Arial"/>
          <w:b/>
          <w:color w:val="000000" w:themeColor="text1"/>
          <w:sz w:val="24"/>
          <w:szCs w:val="24"/>
        </w:rPr>
        <w:t>umanos</w:t>
      </w:r>
      <w:r w:rsidR="004C198C" w:rsidRPr="006F1C0B">
        <w:rPr>
          <w:rFonts w:ascii="Arial" w:hAnsi="Arial" w:cs="Arial"/>
          <w:b/>
          <w:color w:val="000000" w:themeColor="text1"/>
          <w:sz w:val="24"/>
          <w:szCs w:val="24"/>
        </w:rPr>
        <w:t>.</w:t>
      </w:r>
      <w:bookmarkEnd w:id="38"/>
    </w:p>
    <w:p w:rsidR="002071DD" w:rsidRDefault="002071DD" w:rsidP="002071DD">
      <w:pPr>
        <w:spacing w:after="0" w:line="360" w:lineRule="auto"/>
        <w:jc w:val="both"/>
        <w:rPr>
          <w:rFonts w:ascii="Arial" w:hAnsi="Arial" w:cs="Arial"/>
          <w:sz w:val="24"/>
          <w:szCs w:val="24"/>
        </w:rPr>
      </w:pPr>
    </w:p>
    <w:p w:rsidR="002071DD" w:rsidRDefault="002071DD" w:rsidP="009D6603">
      <w:pPr>
        <w:spacing w:after="0" w:line="360" w:lineRule="auto"/>
        <w:ind w:left="708"/>
        <w:jc w:val="both"/>
        <w:rPr>
          <w:rFonts w:ascii="Arial" w:hAnsi="Arial" w:cs="Arial"/>
          <w:sz w:val="24"/>
          <w:szCs w:val="24"/>
        </w:rPr>
      </w:pPr>
      <w:r>
        <w:rPr>
          <w:rFonts w:ascii="Arial" w:hAnsi="Arial" w:cs="Arial"/>
          <w:sz w:val="24"/>
          <w:szCs w:val="24"/>
        </w:rPr>
        <w:t>El Derecho Internacional Humanitario y el Derecho Internacional de los Derechos Humanos, se diferencian básicamente en su origen, evolución, campo de aplicación, en las personas y bienes protegidos</w:t>
      </w:r>
      <w:r w:rsidR="0036537A">
        <w:rPr>
          <w:rFonts w:ascii="Arial" w:hAnsi="Arial" w:cs="Arial"/>
          <w:sz w:val="24"/>
          <w:szCs w:val="24"/>
        </w:rPr>
        <w:t>; y porque figuran en tratados totalmente diferentes.</w:t>
      </w:r>
    </w:p>
    <w:p w:rsidR="004F5CDD" w:rsidRDefault="004F5CDD" w:rsidP="00DC03F1">
      <w:pPr>
        <w:spacing w:after="0" w:line="360" w:lineRule="auto"/>
        <w:jc w:val="both"/>
        <w:rPr>
          <w:rFonts w:ascii="Arial" w:hAnsi="Arial" w:cs="Arial"/>
          <w:sz w:val="24"/>
          <w:szCs w:val="24"/>
        </w:rPr>
      </w:pPr>
    </w:p>
    <w:p w:rsidR="007A1A50" w:rsidRPr="006F1C0B" w:rsidRDefault="00B66C1A" w:rsidP="006F1C0B">
      <w:pPr>
        <w:pStyle w:val="Ttulo3"/>
        <w:ind w:firstLine="708"/>
        <w:rPr>
          <w:rFonts w:ascii="Arial" w:hAnsi="Arial" w:cs="Arial"/>
          <w:b/>
          <w:color w:val="000000" w:themeColor="text1"/>
        </w:rPr>
      </w:pPr>
      <w:bookmarkStart w:id="39" w:name="_Toc522485501"/>
      <w:r w:rsidRPr="006F1C0B">
        <w:rPr>
          <w:rFonts w:ascii="Arial" w:hAnsi="Arial" w:cs="Arial"/>
          <w:b/>
          <w:color w:val="000000" w:themeColor="text1"/>
        </w:rPr>
        <w:t xml:space="preserve">2.5.1. </w:t>
      </w:r>
      <w:r w:rsidR="007A1A50" w:rsidRPr="006F1C0B">
        <w:rPr>
          <w:rFonts w:ascii="Arial" w:hAnsi="Arial" w:cs="Arial"/>
          <w:b/>
          <w:color w:val="000000" w:themeColor="text1"/>
        </w:rPr>
        <w:t>D</w:t>
      </w:r>
      <w:r w:rsidRPr="006F1C0B">
        <w:rPr>
          <w:rFonts w:ascii="Arial" w:hAnsi="Arial" w:cs="Arial"/>
          <w:b/>
          <w:color w:val="000000" w:themeColor="text1"/>
        </w:rPr>
        <w:t>erecho</w:t>
      </w:r>
      <w:r w:rsidR="007A1A50" w:rsidRPr="006F1C0B">
        <w:rPr>
          <w:rFonts w:ascii="Arial" w:hAnsi="Arial" w:cs="Arial"/>
          <w:b/>
          <w:color w:val="000000" w:themeColor="text1"/>
        </w:rPr>
        <w:t xml:space="preserve"> I</w:t>
      </w:r>
      <w:r w:rsidRPr="006F1C0B">
        <w:rPr>
          <w:rFonts w:ascii="Arial" w:hAnsi="Arial" w:cs="Arial"/>
          <w:b/>
          <w:color w:val="000000" w:themeColor="text1"/>
        </w:rPr>
        <w:t>nternacional</w:t>
      </w:r>
      <w:r w:rsidR="007A1A50" w:rsidRPr="006F1C0B">
        <w:rPr>
          <w:rFonts w:ascii="Arial" w:hAnsi="Arial" w:cs="Arial"/>
          <w:b/>
          <w:color w:val="000000" w:themeColor="text1"/>
        </w:rPr>
        <w:t xml:space="preserve"> H</w:t>
      </w:r>
      <w:r w:rsidRPr="006F1C0B">
        <w:rPr>
          <w:rFonts w:ascii="Arial" w:hAnsi="Arial" w:cs="Arial"/>
          <w:b/>
          <w:color w:val="000000" w:themeColor="text1"/>
        </w:rPr>
        <w:t>umanitario</w:t>
      </w:r>
      <w:r w:rsidR="007A1A50" w:rsidRPr="006F1C0B">
        <w:rPr>
          <w:rFonts w:ascii="Arial" w:hAnsi="Arial" w:cs="Arial"/>
          <w:b/>
          <w:color w:val="000000" w:themeColor="text1"/>
        </w:rPr>
        <w:t>.</w:t>
      </w:r>
      <w:bookmarkEnd w:id="39"/>
    </w:p>
    <w:p w:rsidR="006802D5" w:rsidRDefault="006802D5" w:rsidP="00575DA8">
      <w:pPr>
        <w:pStyle w:val="Ttulo3"/>
      </w:pPr>
    </w:p>
    <w:p w:rsidR="006802D5" w:rsidRDefault="009D6603" w:rsidP="006F1C0B">
      <w:pPr>
        <w:pStyle w:val="Ttulo4"/>
        <w:ind w:left="708" w:firstLine="708"/>
        <w:rPr>
          <w:rFonts w:ascii="Arial" w:hAnsi="Arial" w:cs="Arial"/>
          <w:b/>
          <w:i w:val="0"/>
          <w:color w:val="000000" w:themeColor="text1"/>
          <w:sz w:val="24"/>
          <w:szCs w:val="24"/>
        </w:rPr>
      </w:pPr>
      <w:r w:rsidRPr="006F1C0B">
        <w:rPr>
          <w:rFonts w:ascii="Arial" w:hAnsi="Arial" w:cs="Arial"/>
          <w:b/>
          <w:i w:val="0"/>
          <w:color w:val="000000" w:themeColor="text1"/>
          <w:sz w:val="24"/>
          <w:szCs w:val="24"/>
        </w:rPr>
        <w:t xml:space="preserve">a) </w:t>
      </w:r>
      <w:r w:rsidR="00B076BC" w:rsidRPr="006F1C0B">
        <w:rPr>
          <w:rFonts w:ascii="Arial" w:hAnsi="Arial" w:cs="Arial"/>
          <w:b/>
          <w:i w:val="0"/>
          <w:color w:val="000000" w:themeColor="text1"/>
          <w:sz w:val="24"/>
          <w:szCs w:val="24"/>
        </w:rPr>
        <w:t>Origen.</w:t>
      </w:r>
    </w:p>
    <w:p w:rsidR="006F1C0B" w:rsidRPr="006F1C0B" w:rsidRDefault="006F1C0B" w:rsidP="006F1C0B"/>
    <w:p w:rsidR="00CC3B68" w:rsidRDefault="00B5274F"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lastRenderedPageBreak/>
        <w:t xml:space="preserve">Debido a que la guerra era un escenario donde se cometían diversos excesos como por ejemplo </w:t>
      </w:r>
      <w:r w:rsidR="00CC3B68">
        <w:rPr>
          <w:rStyle w:val="a"/>
          <w:rFonts w:ascii="Arial" w:hAnsi="Arial" w:cs="Arial"/>
          <w:color w:val="000000"/>
          <w:sz w:val="24"/>
          <w:szCs w:val="24"/>
          <w:bdr w:val="none" w:sz="0" w:space="0" w:color="auto" w:frame="1"/>
          <w:shd w:val="clear" w:color="auto" w:fill="FFFFFF"/>
        </w:rPr>
        <w:t xml:space="preserve">una gran cantidad de </w:t>
      </w:r>
      <w:r w:rsidR="00695AF4">
        <w:rPr>
          <w:rStyle w:val="a"/>
          <w:rFonts w:ascii="Arial" w:hAnsi="Arial" w:cs="Arial"/>
          <w:color w:val="000000"/>
          <w:sz w:val="24"/>
          <w:szCs w:val="24"/>
          <w:bdr w:val="none" w:sz="0" w:space="0" w:color="auto" w:frame="1"/>
          <w:shd w:val="clear" w:color="auto" w:fill="FFFFFF"/>
        </w:rPr>
        <w:t>número</w:t>
      </w:r>
      <w:r w:rsidR="00CC3B68">
        <w:rPr>
          <w:rStyle w:val="a"/>
          <w:rFonts w:ascii="Arial" w:hAnsi="Arial" w:cs="Arial"/>
          <w:color w:val="000000"/>
          <w:sz w:val="24"/>
          <w:szCs w:val="24"/>
          <w:bdr w:val="none" w:sz="0" w:space="0" w:color="auto" w:frame="1"/>
          <w:shd w:val="clear" w:color="auto" w:fill="FFFFFF"/>
        </w:rPr>
        <w:t xml:space="preserve"> de muertes y </w:t>
      </w:r>
      <w:r w:rsidR="00326BFB">
        <w:rPr>
          <w:rStyle w:val="a"/>
          <w:rFonts w:ascii="Arial" w:hAnsi="Arial" w:cs="Arial"/>
          <w:color w:val="000000"/>
          <w:sz w:val="24"/>
          <w:szCs w:val="24"/>
          <w:bdr w:val="none" w:sz="0" w:space="0" w:color="auto" w:frame="1"/>
          <w:shd w:val="clear" w:color="auto" w:fill="FFFFFF"/>
        </w:rPr>
        <w:t>víctimas</w:t>
      </w:r>
      <w:r w:rsidR="00CC3B68">
        <w:rPr>
          <w:rStyle w:val="a"/>
          <w:rFonts w:ascii="Arial" w:hAnsi="Arial" w:cs="Arial"/>
          <w:color w:val="000000"/>
          <w:sz w:val="24"/>
          <w:szCs w:val="24"/>
          <w:bdr w:val="none" w:sz="0" w:space="0" w:color="auto" w:frame="1"/>
          <w:shd w:val="clear" w:color="auto" w:fill="FFFFFF"/>
        </w:rPr>
        <w:t xml:space="preserve">, </w:t>
      </w:r>
      <w:r w:rsidR="00326BFB">
        <w:rPr>
          <w:rStyle w:val="a"/>
          <w:rFonts w:ascii="Arial" w:hAnsi="Arial" w:cs="Arial"/>
          <w:color w:val="000000"/>
          <w:sz w:val="24"/>
          <w:szCs w:val="24"/>
          <w:bdr w:val="none" w:sz="0" w:space="0" w:color="auto" w:frame="1"/>
          <w:shd w:val="clear" w:color="auto" w:fill="FFFFFF"/>
        </w:rPr>
        <w:t>así</w:t>
      </w:r>
      <w:r w:rsidR="00CC3B68">
        <w:rPr>
          <w:rStyle w:val="a"/>
          <w:rFonts w:ascii="Arial" w:hAnsi="Arial" w:cs="Arial"/>
          <w:color w:val="000000"/>
          <w:sz w:val="24"/>
          <w:szCs w:val="24"/>
          <w:bdr w:val="none" w:sz="0" w:space="0" w:color="auto" w:frame="1"/>
          <w:shd w:val="clear" w:color="auto" w:fill="FFFFFF"/>
        </w:rPr>
        <w:t xml:space="preserve"> como la destrucción y desaparición de ciudades y pueblos, e impresionante</w:t>
      </w:r>
      <w:r w:rsidR="00BE35A0">
        <w:rPr>
          <w:rStyle w:val="a"/>
          <w:rFonts w:ascii="Arial" w:hAnsi="Arial" w:cs="Arial"/>
          <w:color w:val="000000"/>
          <w:sz w:val="24"/>
          <w:szCs w:val="24"/>
          <w:bdr w:val="none" w:sz="0" w:space="0" w:color="auto" w:frame="1"/>
          <w:shd w:val="clear" w:color="auto" w:fill="FFFFFF"/>
        </w:rPr>
        <w:t>s</w:t>
      </w:r>
      <w:r w:rsidR="00CC3B68">
        <w:rPr>
          <w:rStyle w:val="a"/>
          <w:rFonts w:ascii="Arial" w:hAnsi="Arial" w:cs="Arial"/>
          <w:color w:val="000000"/>
          <w:sz w:val="24"/>
          <w:szCs w:val="24"/>
          <w:bdr w:val="none" w:sz="0" w:space="0" w:color="auto" w:frame="1"/>
          <w:shd w:val="clear" w:color="auto" w:fill="FFFFFF"/>
        </w:rPr>
        <w:t xml:space="preserve"> daños económicos</w:t>
      </w:r>
      <w:r w:rsidR="00BE35A0">
        <w:rPr>
          <w:rStyle w:val="a"/>
          <w:rFonts w:ascii="Arial" w:hAnsi="Arial" w:cs="Arial"/>
          <w:color w:val="000000"/>
          <w:sz w:val="24"/>
          <w:szCs w:val="24"/>
          <w:bdr w:val="none" w:sz="0" w:space="0" w:color="auto" w:frame="1"/>
          <w:shd w:val="clear" w:color="auto" w:fill="FFFFFF"/>
        </w:rPr>
        <w:t xml:space="preserve">, </w:t>
      </w:r>
      <w:r w:rsidR="00CC3B68">
        <w:rPr>
          <w:rStyle w:val="a"/>
          <w:rFonts w:ascii="Arial" w:hAnsi="Arial" w:cs="Arial"/>
          <w:color w:val="000000"/>
          <w:sz w:val="24"/>
          <w:szCs w:val="24"/>
          <w:bdr w:val="none" w:sz="0" w:space="0" w:color="auto" w:frame="1"/>
          <w:shd w:val="clear" w:color="auto" w:fill="FFFFFF"/>
        </w:rPr>
        <w:t xml:space="preserve">atropellos y violencias como </w:t>
      </w:r>
      <w:r w:rsidR="00326BFB">
        <w:rPr>
          <w:rStyle w:val="a"/>
          <w:rFonts w:ascii="Arial" w:hAnsi="Arial" w:cs="Arial"/>
          <w:color w:val="000000"/>
          <w:sz w:val="24"/>
          <w:szCs w:val="24"/>
          <w:bdr w:val="none" w:sz="0" w:space="0" w:color="auto" w:frame="1"/>
          <w:shd w:val="clear" w:color="auto" w:fill="FFFFFF"/>
        </w:rPr>
        <w:t xml:space="preserve">violaciones a mujeres y por ende </w:t>
      </w:r>
      <w:r w:rsidR="00BE35A0">
        <w:rPr>
          <w:rStyle w:val="a"/>
          <w:rFonts w:ascii="Arial" w:hAnsi="Arial" w:cs="Arial"/>
          <w:color w:val="000000"/>
          <w:sz w:val="24"/>
          <w:szCs w:val="24"/>
          <w:bdr w:val="none" w:sz="0" w:space="0" w:color="auto" w:frame="1"/>
          <w:shd w:val="clear" w:color="auto" w:fill="FFFFFF"/>
        </w:rPr>
        <w:t>un</w:t>
      </w:r>
      <w:r w:rsidR="00326BFB">
        <w:rPr>
          <w:rStyle w:val="a"/>
          <w:rFonts w:ascii="Arial" w:hAnsi="Arial" w:cs="Arial"/>
          <w:color w:val="000000"/>
          <w:sz w:val="24"/>
          <w:szCs w:val="24"/>
          <w:bdr w:val="none" w:sz="0" w:space="0" w:color="auto" w:frame="1"/>
          <w:shd w:val="clear" w:color="auto" w:fill="FFFFFF"/>
        </w:rPr>
        <w:t xml:space="preserve"> elevado </w:t>
      </w:r>
      <w:r w:rsidR="00695AF4">
        <w:rPr>
          <w:rStyle w:val="a"/>
          <w:rFonts w:ascii="Arial" w:hAnsi="Arial" w:cs="Arial"/>
          <w:color w:val="000000"/>
          <w:sz w:val="24"/>
          <w:szCs w:val="24"/>
          <w:bdr w:val="none" w:sz="0" w:space="0" w:color="auto" w:frame="1"/>
          <w:shd w:val="clear" w:color="auto" w:fill="FFFFFF"/>
        </w:rPr>
        <w:t>número</w:t>
      </w:r>
      <w:r w:rsidR="00326BFB">
        <w:rPr>
          <w:rStyle w:val="a"/>
          <w:rFonts w:ascii="Arial" w:hAnsi="Arial" w:cs="Arial"/>
          <w:color w:val="000000"/>
          <w:sz w:val="24"/>
          <w:szCs w:val="24"/>
          <w:bdr w:val="none" w:sz="0" w:space="0" w:color="auto" w:frame="1"/>
          <w:shd w:val="clear" w:color="auto" w:fill="FFFFFF"/>
        </w:rPr>
        <w:t xml:space="preserve"> de hijos ilegítimos, robos y saqueos, miseria;</w:t>
      </w:r>
      <w:r w:rsidR="00BE35A0">
        <w:rPr>
          <w:rStyle w:val="a"/>
          <w:rFonts w:ascii="Arial" w:hAnsi="Arial" w:cs="Arial"/>
          <w:color w:val="000000"/>
          <w:sz w:val="24"/>
          <w:szCs w:val="24"/>
          <w:bdr w:val="none" w:sz="0" w:space="0" w:color="auto" w:frame="1"/>
          <w:shd w:val="clear" w:color="auto" w:fill="FFFFFF"/>
        </w:rPr>
        <w:t xml:space="preserve"> y que además</w:t>
      </w:r>
      <w:r w:rsidR="00326BFB">
        <w:rPr>
          <w:rStyle w:val="a"/>
          <w:rFonts w:ascii="Arial" w:hAnsi="Arial" w:cs="Arial"/>
          <w:color w:val="000000"/>
          <w:sz w:val="24"/>
          <w:szCs w:val="24"/>
          <w:bdr w:val="none" w:sz="0" w:space="0" w:color="auto" w:frame="1"/>
          <w:shd w:val="clear" w:color="auto" w:fill="FFFFFF"/>
        </w:rPr>
        <w:t xml:space="preserve"> alter</w:t>
      </w:r>
      <w:r w:rsidR="00BE35A0">
        <w:rPr>
          <w:rStyle w:val="a"/>
          <w:rFonts w:ascii="Arial" w:hAnsi="Arial" w:cs="Arial"/>
          <w:color w:val="000000"/>
          <w:sz w:val="24"/>
          <w:szCs w:val="24"/>
          <w:bdr w:val="none" w:sz="0" w:space="0" w:color="auto" w:frame="1"/>
          <w:shd w:val="clear" w:color="auto" w:fill="FFFFFF"/>
        </w:rPr>
        <w:t>ó</w:t>
      </w:r>
      <w:r w:rsidR="00326BFB">
        <w:rPr>
          <w:rStyle w:val="a"/>
          <w:rFonts w:ascii="Arial" w:hAnsi="Arial" w:cs="Arial"/>
          <w:color w:val="000000"/>
          <w:sz w:val="24"/>
          <w:szCs w:val="24"/>
          <w:bdr w:val="none" w:sz="0" w:space="0" w:color="auto" w:frame="1"/>
          <w:shd w:val="clear" w:color="auto" w:fill="FFFFFF"/>
        </w:rPr>
        <w:t xml:space="preserve"> las costumbres religiosas</w:t>
      </w:r>
      <w:r w:rsidR="00BE35A0">
        <w:rPr>
          <w:rStyle w:val="a"/>
          <w:rFonts w:ascii="Arial" w:hAnsi="Arial" w:cs="Arial"/>
          <w:color w:val="000000"/>
          <w:sz w:val="24"/>
          <w:szCs w:val="24"/>
          <w:bdr w:val="none" w:sz="0" w:space="0" w:color="auto" w:frame="1"/>
          <w:shd w:val="clear" w:color="auto" w:fill="FFFFFF"/>
        </w:rPr>
        <w:t xml:space="preserve">, </w:t>
      </w:r>
      <w:r w:rsidR="00326BFB">
        <w:rPr>
          <w:rStyle w:val="a"/>
          <w:rFonts w:ascii="Arial" w:hAnsi="Arial" w:cs="Arial"/>
          <w:color w:val="000000"/>
          <w:sz w:val="24"/>
          <w:szCs w:val="24"/>
          <w:bdr w:val="none" w:sz="0" w:space="0" w:color="auto" w:frame="1"/>
          <w:shd w:val="clear" w:color="auto" w:fill="FFFFFF"/>
        </w:rPr>
        <w:t xml:space="preserve"> </w:t>
      </w:r>
      <w:r w:rsidR="00BE35A0">
        <w:rPr>
          <w:rStyle w:val="a"/>
          <w:rFonts w:ascii="Arial" w:hAnsi="Arial" w:cs="Arial"/>
          <w:color w:val="000000"/>
          <w:sz w:val="24"/>
          <w:szCs w:val="24"/>
          <w:bdr w:val="none" w:sz="0" w:space="0" w:color="auto" w:frame="1"/>
          <w:shd w:val="clear" w:color="auto" w:fill="FFFFFF"/>
        </w:rPr>
        <w:t>es que</w:t>
      </w:r>
      <w:r w:rsidR="00326BFB">
        <w:rPr>
          <w:rStyle w:val="a"/>
          <w:rFonts w:ascii="Arial" w:hAnsi="Arial" w:cs="Arial"/>
          <w:color w:val="000000"/>
          <w:sz w:val="24"/>
          <w:szCs w:val="24"/>
          <w:bdr w:val="none" w:sz="0" w:space="0" w:color="auto" w:frame="1"/>
          <w:shd w:val="clear" w:color="auto" w:fill="FFFFFF"/>
        </w:rPr>
        <w:t xml:space="preserve"> el Derecho Internacional Humanitario nace como una necesidad de regular los conflictos armados y sobre todo en la necesidad de proteger a las víctimas.</w:t>
      </w:r>
    </w:p>
    <w:p w:rsidR="007C22EF" w:rsidRDefault="007C22EF" w:rsidP="00D924D1">
      <w:pPr>
        <w:jc w:val="both"/>
        <w:rPr>
          <w:rStyle w:val="a"/>
          <w:rFonts w:ascii="Arial" w:hAnsi="Arial" w:cs="Arial"/>
          <w:color w:val="000000"/>
          <w:sz w:val="24"/>
          <w:szCs w:val="24"/>
          <w:bdr w:val="none" w:sz="0" w:space="0" w:color="auto" w:frame="1"/>
          <w:shd w:val="clear" w:color="auto" w:fill="FFFFFF"/>
        </w:rPr>
      </w:pPr>
    </w:p>
    <w:p w:rsidR="00BE35A0" w:rsidRDefault="009D6603" w:rsidP="005A4B7F">
      <w:pPr>
        <w:pStyle w:val="Ttulo4"/>
        <w:ind w:left="708" w:firstLine="708"/>
        <w:rPr>
          <w:rStyle w:val="a"/>
          <w:rFonts w:ascii="Arial" w:hAnsi="Arial" w:cs="Arial"/>
          <w:b/>
          <w:i w:val="0"/>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t xml:space="preserve">b) </w:t>
      </w:r>
      <w:r w:rsidR="00BE35A0" w:rsidRPr="005A4B7F">
        <w:rPr>
          <w:rStyle w:val="a"/>
          <w:rFonts w:ascii="Arial" w:hAnsi="Arial" w:cs="Arial"/>
          <w:b/>
          <w:i w:val="0"/>
          <w:color w:val="000000"/>
          <w:sz w:val="24"/>
          <w:szCs w:val="24"/>
          <w:bdr w:val="none" w:sz="0" w:space="0" w:color="auto" w:frame="1"/>
          <w:shd w:val="clear" w:color="auto" w:fill="FFFFFF"/>
        </w:rPr>
        <w:t>Ámbito de Aplicación temporal.</w:t>
      </w:r>
    </w:p>
    <w:p w:rsidR="005A4B7F" w:rsidRPr="005A4B7F" w:rsidRDefault="005A4B7F" w:rsidP="005A4B7F"/>
    <w:p w:rsidR="00D16253" w:rsidRDefault="00BE35A0"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El derecho Internacional Humanitario</w:t>
      </w:r>
      <w:r w:rsidR="00136241">
        <w:rPr>
          <w:rStyle w:val="a"/>
          <w:rFonts w:ascii="Arial" w:hAnsi="Arial" w:cs="Arial"/>
          <w:color w:val="000000"/>
          <w:sz w:val="24"/>
          <w:szCs w:val="24"/>
          <w:bdr w:val="none" w:sz="0" w:space="0" w:color="auto" w:frame="1"/>
          <w:shd w:val="clear" w:color="auto" w:fill="FFFFFF"/>
        </w:rPr>
        <w:t>,</w:t>
      </w:r>
      <w:r w:rsidR="00D16253">
        <w:rPr>
          <w:rStyle w:val="a"/>
          <w:rFonts w:ascii="Arial" w:hAnsi="Arial" w:cs="Arial"/>
          <w:color w:val="000000"/>
          <w:sz w:val="24"/>
          <w:szCs w:val="24"/>
          <w:bdr w:val="none" w:sz="0" w:space="0" w:color="auto" w:frame="1"/>
          <w:shd w:val="clear" w:color="auto" w:fill="FFFFFF"/>
        </w:rPr>
        <w:t xml:space="preserve"> </w:t>
      </w:r>
      <w:r w:rsidR="00136241">
        <w:rPr>
          <w:rStyle w:val="a"/>
          <w:rFonts w:ascii="Arial" w:hAnsi="Arial" w:cs="Arial"/>
          <w:color w:val="000000"/>
          <w:sz w:val="24"/>
          <w:szCs w:val="24"/>
          <w:bdr w:val="none" w:sz="0" w:space="0" w:color="auto" w:frame="1"/>
          <w:shd w:val="clear" w:color="auto" w:fill="FFFFFF"/>
        </w:rPr>
        <w:t xml:space="preserve">al haberse originado para </w:t>
      </w:r>
      <w:r w:rsidR="00A1494D">
        <w:rPr>
          <w:rStyle w:val="a"/>
          <w:rFonts w:ascii="Arial" w:hAnsi="Arial" w:cs="Arial"/>
          <w:color w:val="000000"/>
          <w:sz w:val="24"/>
          <w:szCs w:val="24"/>
          <w:bdr w:val="none" w:sz="0" w:space="0" w:color="auto" w:frame="1"/>
          <w:shd w:val="clear" w:color="auto" w:fill="FFFFFF"/>
        </w:rPr>
        <w:t xml:space="preserve">proteger a las </w:t>
      </w:r>
      <w:r w:rsidR="00983E7A">
        <w:rPr>
          <w:rStyle w:val="a"/>
          <w:rFonts w:ascii="Arial" w:hAnsi="Arial" w:cs="Arial"/>
          <w:color w:val="000000"/>
          <w:sz w:val="24"/>
          <w:szCs w:val="24"/>
          <w:bdr w:val="none" w:sz="0" w:space="0" w:color="auto" w:frame="1"/>
          <w:shd w:val="clear" w:color="auto" w:fill="FFFFFF"/>
        </w:rPr>
        <w:t>víctimas</w:t>
      </w:r>
      <w:r w:rsidR="00A1494D">
        <w:rPr>
          <w:rStyle w:val="a"/>
          <w:rFonts w:ascii="Arial" w:hAnsi="Arial" w:cs="Arial"/>
          <w:color w:val="000000"/>
          <w:sz w:val="24"/>
          <w:szCs w:val="24"/>
          <w:bdr w:val="none" w:sz="0" w:space="0" w:color="auto" w:frame="1"/>
          <w:shd w:val="clear" w:color="auto" w:fill="FFFFFF"/>
        </w:rPr>
        <w:t xml:space="preserve"> de</w:t>
      </w:r>
      <w:r w:rsidR="00136241">
        <w:rPr>
          <w:rStyle w:val="a"/>
          <w:rFonts w:ascii="Arial" w:hAnsi="Arial" w:cs="Arial"/>
          <w:color w:val="000000"/>
          <w:sz w:val="24"/>
          <w:szCs w:val="24"/>
          <w:bdr w:val="none" w:sz="0" w:space="0" w:color="auto" w:frame="1"/>
          <w:shd w:val="clear" w:color="auto" w:fill="FFFFFF"/>
        </w:rPr>
        <w:t xml:space="preserve"> los conflictos armados</w:t>
      </w:r>
      <w:r w:rsidR="00A1494D">
        <w:rPr>
          <w:rStyle w:val="a"/>
          <w:rFonts w:ascii="Arial" w:hAnsi="Arial" w:cs="Arial"/>
          <w:color w:val="000000"/>
          <w:sz w:val="24"/>
          <w:szCs w:val="24"/>
          <w:bdr w:val="none" w:sz="0" w:space="0" w:color="auto" w:frame="1"/>
          <w:shd w:val="clear" w:color="auto" w:fill="FFFFFF"/>
        </w:rPr>
        <w:t xml:space="preserve"> y de regula</w:t>
      </w:r>
      <w:r w:rsidR="007C22EF">
        <w:rPr>
          <w:rStyle w:val="a"/>
          <w:rFonts w:ascii="Arial" w:hAnsi="Arial" w:cs="Arial"/>
          <w:color w:val="000000"/>
          <w:sz w:val="24"/>
          <w:szCs w:val="24"/>
          <w:bdr w:val="none" w:sz="0" w:space="0" w:color="auto" w:frame="1"/>
          <w:shd w:val="clear" w:color="auto" w:fill="FFFFFF"/>
        </w:rPr>
        <w:t>r</w:t>
      </w:r>
      <w:r w:rsidR="00A1494D">
        <w:rPr>
          <w:rStyle w:val="a"/>
          <w:rFonts w:ascii="Arial" w:hAnsi="Arial" w:cs="Arial"/>
          <w:color w:val="000000"/>
          <w:sz w:val="24"/>
          <w:szCs w:val="24"/>
          <w:bdr w:val="none" w:sz="0" w:space="0" w:color="auto" w:frame="1"/>
          <w:shd w:val="clear" w:color="auto" w:fill="FFFFFF"/>
        </w:rPr>
        <w:t xml:space="preserve"> los métodos y medios de combate</w:t>
      </w:r>
      <w:r>
        <w:rPr>
          <w:rStyle w:val="a"/>
          <w:rFonts w:ascii="Arial" w:hAnsi="Arial" w:cs="Arial"/>
          <w:color w:val="000000"/>
          <w:sz w:val="24"/>
          <w:szCs w:val="24"/>
          <w:bdr w:val="none" w:sz="0" w:space="0" w:color="auto" w:frame="1"/>
          <w:shd w:val="clear" w:color="auto" w:fill="FFFFFF"/>
        </w:rPr>
        <w:t xml:space="preserve"> </w:t>
      </w:r>
      <w:r w:rsidR="00136241">
        <w:rPr>
          <w:rStyle w:val="a"/>
          <w:rFonts w:ascii="Arial" w:hAnsi="Arial" w:cs="Arial"/>
          <w:color w:val="000000"/>
          <w:sz w:val="24"/>
          <w:szCs w:val="24"/>
          <w:bdr w:val="none" w:sz="0" w:space="0" w:color="auto" w:frame="1"/>
          <w:shd w:val="clear" w:color="auto" w:fill="FFFFFF"/>
        </w:rPr>
        <w:t xml:space="preserve">es aplicable exclusivamente o a modo de excepción </w:t>
      </w:r>
      <w:r w:rsidR="00D16253">
        <w:rPr>
          <w:rStyle w:val="a"/>
          <w:rFonts w:ascii="Arial" w:hAnsi="Arial" w:cs="Arial"/>
          <w:color w:val="000000"/>
          <w:sz w:val="24"/>
          <w:szCs w:val="24"/>
          <w:bdr w:val="none" w:sz="0" w:space="0" w:color="auto" w:frame="1"/>
          <w:shd w:val="clear" w:color="auto" w:fill="FFFFFF"/>
        </w:rPr>
        <w:t>en dos situaciones: a) en conflicto armado internacional</w:t>
      </w:r>
      <w:r w:rsidR="00136241">
        <w:rPr>
          <w:rStyle w:val="a"/>
          <w:rFonts w:ascii="Arial" w:hAnsi="Arial" w:cs="Arial"/>
          <w:color w:val="000000"/>
          <w:sz w:val="24"/>
          <w:szCs w:val="24"/>
          <w:bdr w:val="none" w:sz="0" w:space="0" w:color="auto" w:frame="1"/>
          <w:shd w:val="clear" w:color="auto" w:fill="FFFFFF"/>
        </w:rPr>
        <w:t xml:space="preserve">, </w:t>
      </w:r>
      <w:r w:rsidR="00A1494D">
        <w:rPr>
          <w:rStyle w:val="a"/>
          <w:rFonts w:ascii="Arial" w:hAnsi="Arial" w:cs="Arial"/>
          <w:color w:val="000000"/>
          <w:sz w:val="24"/>
          <w:szCs w:val="24"/>
          <w:bdr w:val="none" w:sz="0" w:space="0" w:color="auto" w:frame="1"/>
          <w:shd w:val="clear" w:color="auto" w:fill="FFFFFF"/>
        </w:rPr>
        <w:t xml:space="preserve">pues es en este tiempo donde las personas se encuentran </w:t>
      </w:r>
      <w:proofErr w:type="spellStart"/>
      <w:r w:rsidR="00A1494D">
        <w:rPr>
          <w:rStyle w:val="a"/>
          <w:rFonts w:ascii="Arial" w:hAnsi="Arial" w:cs="Arial"/>
          <w:color w:val="000000"/>
          <w:sz w:val="24"/>
          <w:szCs w:val="24"/>
          <w:bdr w:val="none" w:sz="0" w:space="0" w:color="auto" w:frame="1"/>
          <w:shd w:val="clear" w:color="auto" w:fill="FFFFFF"/>
        </w:rPr>
        <w:t>mas</w:t>
      </w:r>
      <w:proofErr w:type="spellEnd"/>
      <w:r w:rsidR="00A1494D">
        <w:rPr>
          <w:rStyle w:val="a"/>
          <w:rFonts w:ascii="Arial" w:hAnsi="Arial" w:cs="Arial"/>
          <w:color w:val="000000"/>
          <w:sz w:val="24"/>
          <w:szCs w:val="24"/>
          <w:bdr w:val="none" w:sz="0" w:space="0" w:color="auto" w:frame="1"/>
          <w:shd w:val="clear" w:color="auto" w:fill="FFFFFF"/>
        </w:rPr>
        <w:t xml:space="preserve"> expuestas o son más vulnerables de correr algún tipo de riesgo, así no estén participando de ella</w:t>
      </w:r>
      <w:r w:rsidR="00D16253">
        <w:rPr>
          <w:rStyle w:val="a"/>
          <w:rFonts w:ascii="Arial" w:hAnsi="Arial" w:cs="Arial"/>
          <w:color w:val="000000"/>
          <w:sz w:val="24"/>
          <w:szCs w:val="24"/>
          <w:bdr w:val="none" w:sz="0" w:space="0" w:color="auto" w:frame="1"/>
          <w:shd w:val="clear" w:color="auto" w:fill="FFFFFF"/>
        </w:rPr>
        <w:t xml:space="preserve">; y b) en conflicto armado no internacional, </w:t>
      </w:r>
      <w:proofErr w:type="gramStart"/>
      <w:r w:rsidR="00D16253">
        <w:rPr>
          <w:rStyle w:val="a"/>
          <w:rFonts w:ascii="Arial" w:hAnsi="Arial" w:cs="Arial"/>
          <w:color w:val="000000"/>
          <w:sz w:val="24"/>
          <w:szCs w:val="24"/>
          <w:bdr w:val="none" w:sz="0" w:space="0" w:color="auto" w:frame="1"/>
          <w:shd w:val="clear" w:color="auto" w:fill="FFFFFF"/>
        </w:rPr>
        <w:t>(….</w:t>
      </w:r>
      <w:proofErr w:type="gramEnd"/>
      <w:r w:rsidR="00D16253">
        <w:rPr>
          <w:rStyle w:val="a"/>
          <w:rFonts w:ascii="Arial" w:hAnsi="Arial" w:cs="Arial"/>
          <w:color w:val="000000"/>
          <w:sz w:val="24"/>
          <w:szCs w:val="24"/>
          <w:bdr w:val="none" w:sz="0" w:space="0" w:color="auto" w:frame="1"/>
          <w:shd w:val="clear" w:color="auto" w:fill="FFFFFF"/>
        </w:rPr>
        <w:t>.)</w:t>
      </w:r>
    </w:p>
    <w:p w:rsidR="00136241" w:rsidRDefault="00136241" w:rsidP="00D924D1">
      <w:pPr>
        <w:jc w:val="both"/>
        <w:rPr>
          <w:rStyle w:val="a"/>
          <w:rFonts w:ascii="Arial" w:hAnsi="Arial" w:cs="Arial"/>
          <w:color w:val="000000"/>
          <w:sz w:val="24"/>
          <w:szCs w:val="24"/>
          <w:bdr w:val="none" w:sz="0" w:space="0" w:color="auto" w:frame="1"/>
          <w:shd w:val="clear" w:color="auto" w:fill="FFFFFF"/>
        </w:rPr>
      </w:pPr>
    </w:p>
    <w:p w:rsidR="00A1494D" w:rsidRDefault="009D6603" w:rsidP="005A4B7F">
      <w:pPr>
        <w:pStyle w:val="Ttulo4"/>
        <w:ind w:left="708" w:firstLine="708"/>
        <w:rPr>
          <w:rStyle w:val="a"/>
          <w:rFonts w:ascii="Arial" w:hAnsi="Arial" w:cs="Arial"/>
          <w:b/>
          <w:i w:val="0"/>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t xml:space="preserve">c) </w:t>
      </w:r>
      <w:r w:rsidR="00A1494D" w:rsidRPr="005A4B7F">
        <w:rPr>
          <w:rStyle w:val="a"/>
          <w:rFonts w:ascii="Arial" w:hAnsi="Arial" w:cs="Arial"/>
          <w:b/>
          <w:i w:val="0"/>
          <w:color w:val="000000"/>
          <w:sz w:val="24"/>
          <w:szCs w:val="24"/>
          <w:bdr w:val="none" w:sz="0" w:space="0" w:color="auto" w:frame="1"/>
          <w:shd w:val="clear" w:color="auto" w:fill="FFFFFF"/>
        </w:rPr>
        <w:t xml:space="preserve">Objeto y Función. </w:t>
      </w:r>
    </w:p>
    <w:p w:rsidR="005A4B7F" w:rsidRPr="005A4B7F" w:rsidRDefault="005A4B7F" w:rsidP="005A4B7F"/>
    <w:p w:rsidR="0042110B" w:rsidRDefault="00D16253"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Tien</w:t>
      </w:r>
      <w:r w:rsidR="0042110B">
        <w:rPr>
          <w:rStyle w:val="a"/>
          <w:rFonts w:ascii="Arial" w:hAnsi="Arial" w:cs="Arial"/>
          <w:color w:val="000000"/>
          <w:sz w:val="24"/>
          <w:szCs w:val="24"/>
          <w:bdr w:val="none" w:sz="0" w:space="0" w:color="auto" w:frame="1"/>
          <w:shd w:val="clear" w:color="auto" w:fill="FFFFFF"/>
        </w:rPr>
        <w:t>e</w:t>
      </w:r>
      <w:r>
        <w:rPr>
          <w:rStyle w:val="a"/>
          <w:rFonts w:ascii="Arial" w:hAnsi="Arial" w:cs="Arial"/>
          <w:color w:val="000000"/>
          <w:sz w:val="24"/>
          <w:szCs w:val="24"/>
          <w:bdr w:val="none" w:sz="0" w:space="0" w:color="auto" w:frame="1"/>
          <w:shd w:val="clear" w:color="auto" w:fill="FFFFFF"/>
        </w:rPr>
        <w:t xml:space="preserve"> como función ayudar </w:t>
      </w:r>
      <w:r w:rsidR="0042110B">
        <w:rPr>
          <w:rStyle w:val="a"/>
          <w:rFonts w:ascii="Arial" w:hAnsi="Arial" w:cs="Arial"/>
          <w:color w:val="000000"/>
          <w:sz w:val="24"/>
          <w:szCs w:val="24"/>
          <w:bdr w:val="none" w:sz="0" w:space="0" w:color="auto" w:frame="1"/>
          <w:shd w:val="clear" w:color="auto" w:fill="FFFFFF"/>
        </w:rPr>
        <w:t xml:space="preserve">o proteger </w:t>
      </w:r>
      <w:r>
        <w:rPr>
          <w:rStyle w:val="a"/>
          <w:rFonts w:ascii="Arial" w:hAnsi="Arial" w:cs="Arial"/>
          <w:color w:val="000000"/>
          <w:sz w:val="24"/>
          <w:szCs w:val="24"/>
          <w:bdr w:val="none" w:sz="0" w:space="0" w:color="auto" w:frame="1"/>
          <w:shd w:val="clear" w:color="auto" w:fill="FFFFFF"/>
        </w:rPr>
        <w:t>a todo tipo de persona</w:t>
      </w:r>
      <w:r w:rsidR="0042110B">
        <w:rPr>
          <w:rStyle w:val="a"/>
          <w:rFonts w:ascii="Arial" w:hAnsi="Arial" w:cs="Arial"/>
          <w:color w:val="000000"/>
          <w:sz w:val="24"/>
          <w:szCs w:val="24"/>
          <w:bdr w:val="none" w:sz="0" w:space="0" w:color="auto" w:frame="1"/>
          <w:shd w:val="clear" w:color="auto" w:fill="FFFFFF"/>
        </w:rPr>
        <w:t xml:space="preserve"> que no esté participando de </w:t>
      </w:r>
      <w:r w:rsidR="00A0307F">
        <w:rPr>
          <w:rStyle w:val="a"/>
          <w:rFonts w:ascii="Arial" w:hAnsi="Arial" w:cs="Arial"/>
          <w:color w:val="000000"/>
          <w:sz w:val="24"/>
          <w:szCs w:val="24"/>
          <w:bdr w:val="none" w:sz="0" w:space="0" w:color="auto" w:frame="1"/>
          <w:shd w:val="clear" w:color="auto" w:fill="FFFFFF"/>
        </w:rPr>
        <w:t>esta</w:t>
      </w:r>
      <w:r w:rsidR="0042110B">
        <w:rPr>
          <w:rStyle w:val="a"/>
          <w:rFonts w:ascii="Arial" w:hAnsi="Arial" w:cs="Arial"/>
          <w:color w:val="000000"/>
          <w:sz w:val="24"/>
          <w:szCs w:val="24"/>
          <w:bdr w:val="none" w:sz="0" w:space="0" w:color="auto" w:frame="1"/>
          <w:shd w:val="clear" w:color="auto" w:fill="FFFFFF"/>
        </w:rPr>
        <w:t xml:space="preserve"> o </w:t>
      </w:r>
      <w:r w:rsidR="00A0307F">
        <w:rPr>
          <w:rStyle w:val="a"/>
          <w:rFonts w:ascii="Arial" w:hAnsi="Arial" w:cs="Arial"/>
          <w:color w:val="000000"/>
          <w:sz w:val="24"/>
          <w:szCs w:val="24"/>
          <w:bdr w:val="none" w:sz="0" w:space="0" w:color="auto" w:frame="1"/>
          <w:shd w:val="clear" w:color="auto" w:fill="FFFFFF"/>
        </w:rPr>
        <w:t>que,</w:t>
      </w:r>
      <w:r w:rsidR="0042110B">
        <w:rPr>
          <w:rStyle w:val="a"/>
          <w:rFonts w:ascii="Arial" w:hAnsi="Arial" w:cs="Arial"/>
          <w:color w:val="000000"/>
          <w:sz w:val="24"/>
          <w:szCs w:val="24"/>
          <w:bdr w:val="none" w:sz="0" w:space="0" w:color="auto" w:frame="1"/>
          <w:shd w:val="clear" w:color="auto" w:fill="FFFFFF"/>
        </w:rPr>
        <w:t xml:space="preserve"> participando haya desistido en el momento de las actividades.</w:t>
      </w:r>
    </w:p>
    <w:p w:rsidR="0042110B" w:rsidRDefault="0042110B"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Atenuar los daños que se ocasionan como consecuencia del conflicto armado, sea interno o internacional. </w:t>
      </w:r>
    </w:p>
    <w:p w:rsidR="00D16253" w:rsidRDefault="0042110B"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Asimismo, de proteger a los heridos y </w:t>
      </w:r>
      <w:r w:rsidR="00A0307F">
        <w:rPr>
          <w:rStyle w:val="a"/>
          <w:rFonts w:ascii="Arial" w:hAnsi="Arial" w:cs="Arial"/>
          <w:color w:val="000000"/>
          <w:sz w:val="24"/>
          <w:szCs w:val="24"/>
          <w:bdr w:val="none" w:sz="0" w:space="0" w:color="auto" w:frame="1"/>
          <w:shd w:val="clear" w:color="auto" w:fill="FFFFFF"/>
        </w:rPr>
        <w:t>brindar apoyo a las personas, al mismo tiempo que a sus bienes.</w:t>
      </w:r>
      <w:r w:rsidR="00D16253">
        <w:rPr>
          <w:rStyle w:val="a"/>
          <w:rFonts w:ascii="Arial" w:hAnsi="Arial" w:cs="Arial"/>
          <w:color w:val="000000"/>
          <w:sz w:val="24"/>
          <w:szCs w:val="24"/>
          <w:bdr w:val="none" w:sz="0" w:space="0" w:color="auto" w:frame="1"/>
          <w:shd w:val="clear" w:color="auto" w:fill="FFFFFF"/>
        </w:rPr>
        <w:t xml:space="preserve"> </w:t>
      </w:r>
    </w:p>
    <w:p w:rsidR="007C22EF" w:rsidRDefault="007C22EF" w:rsidP="00D924D1">
      <w:pPr>
        <w:jc w:val="both"/>
        <w:rPr>
          <w:rStyle w:val="a"/>
          <w:rFonts w:ascii="Arial" w:hAnsi="Arial" w:cs="Arial"/>
          <w:color w:val="000000"/>
          <w:sz w:val="24"/>
          <w:szCs w:val="24"/>
          <w:bdr w:val="none" w:sz="0" w:space="0" w:color="auto" w:frame="1"/>
          <w:shd w:val="clear" w:color="auto" w:fill="FFFFFF"/>
        </w:rPr>
      </w:pPr>
    </w:p>
    <w:p w:rsidR="007C22EF" w:rsidRDefault="009D6603" w:rsidP="005A4B7F">
      <w:pPr>
        <w:pStyle w:val="Ttulo4"/>
        <w:ind w:left="708" w:firstLine="708"/>
        <w:rPr>
          <w:rStyle w:val="a"/>
          <w:rFonts w:ascii="Arial" w:hAnsi="Arial" w:cs="Arial"/>
          <w:b/>
          <w:i w:val="0"/>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lastRenderedPageBreak/>
        <w:t xml:space="preserve">d) </w:t>
      </w:r>
      <w:r w:rsidR="007C22EF" w:rsidRPr="005A4B7F">
        <w:rPr>
          <w:rStyle w:val="a"/>
          <w:rFonts w:ascii="Arial" w:hAnsi="Arial" w:cs="Arial"/>
          <w:b/>
          <w:i w:val="0"/>
          <w:color w:val="000000"/>
          <w:sz w:val="24"/>
          <w:szCs w:val="24"/>
          <w:bdr w:val="none" w:sz="0" w:space="0" w:color="auto" w:frame="1"/>
          <w:shd w:val="clear" w:color="auto" w:fill="FFFFFF"/>
        </w:rPr>
        <w:t>Suspensión y Restricción.</w:t>
      </w:r>
    </w:p>
    <w:p w:rsidR="005A4B7F" w:rsidRPr="005A4B7F" w:rsidRDefault="005A4B7F" w:rsidP="005A4B7F"/>
    <w:p w:rsidR="007C22EF" w:rsidRDefault="0043717C"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El derecho Internacional Humanitario nunca puede ser suspendido o restringido durante el conflicto armado interno o internacional en ninguna circunstancia</w:t>
      </w:r>
      <w:r w:rsidR="00335108">
        <w:rPr>
          <w:rStyle w:val="a"/>
          <w:rFonts w:ascii="Arial" w:hAnsi="Arial" w:cs="Arial"/>
          <w:color w:val="000000"/>
          <w:sz w:val="24"/>
          <w:szCs w:val="24"/>
          <w:bdr w:val="none" w:sz="0" w:space="0" w:color="auto" w:frame="1"/>
          <w:shd w:val="clear" w:color="auto" w:fill="FFFFFF"/>
        </w:rPr>
        <w:t xml:space="preserve"> pues de ser </w:t>
      </w:r>
      <w:r w:rsidR="00452D91">
        <w:rPr>
          <w:rStyle w:val="a"/>
          <w:rFonts w:ascii="Arial" w:hAnsi="Arial" w:cs="Arial"/>
          <w:color w:val="000000"/>
          <w:sz w:val="24"/>
          <w:szCs w:val="24"/>
          <w:bdr w:val="none" w:sz="0" w:space="0" w:color="auto" w:frame="1"/>
          <w:shd w:val="clear" w:color="auto" w:fill="FFFFFF"/>
        </w:rPr>
        <w:t>así</w:t>
      </w:r>
      <w:r w:rsidR="00335108">
        <w:rPr>
          <w:rStyle w:val="a"/>
          <w:rFonts w:ascii="Arial" w:hAnsi="Arial" w:cs="Arial"/>
          <w:color w:val="000000"/>
          <w:sz w:val="24"/>
          <w:szCs w:val="24"/>
          <w:bdr w:val="none" w:sz="0" w:space="0" w:color="auto" w:frame="1"/>
          <w:shd w:val="clear" w:color="auto" w:fill="FFFFFF"/>
        </w:rPr>
        <w:t xml:space="preserve"> podrían cometerse mucha</w:t>
      </w:r>
      <w:r w:rsidR="00452D91">
        <w:rPr>
          <w:rStyle w:val="a"/>
          <w:rFonts w:ascii="Arial" w:hAnsi="Arial" w:cs="Arial"/>
          <w:color w:val="000000"/>
          <w:sz w:val="24"/>
          <w:szCs w:val="24"/>
          <w:bdr w:val="none" w:sz="0" w:space="0" w:color="auto" w:frame="1"/>
          <w:shd w:val="clear" w:color="auto" w:fill="FFFFFF"/>
        </w:rPr>
        <w:t>s</w:t>
      </w:r>
      <w:r w:rsidR="00335108">
        <w:rPr>
          <w:rStyle w:val="a"/>
          <w:rFonts w:ascii="Arial" w:hAnsi="Arial" w:cs="Arial"/>
          <w:color w:val="000000"/>
          <w:sz w:val="24"/>
          <w:szCs w:val="24"/>
          <w:bdr w:val="none" w:sz="0" w:space="0" w:color="auto" w:frame="1"/>
          <w:shd w:val="clear" w:color="auto" w:fill="FFFFFF"/>
        </w:rPr>
        <w:t xml:space="preserve"> barbaridades durante este tiempo</w:t>
      </w:r>
      <w:r>
        <w:rPr>
          <w:rStyle w:val="a"/>
          <w:rFonts w:ascii="Arial" w:hAnsi="Arial" w:cs="Arial"/>
          <w:color w:val="000000"/>
          <w:sz w:val="24"/>
          <w:szCs w:val="24"/>
          <w:bdr w:val="none" w:sz="0" w:space="0" w:color="auto" w:frame="1"/>
          <w:shd w:val="clear" w:color="auto" w:fill="FFFFFF"/>
        </w:rPr>
        <w:t>,</w:t>
      </w:r>
      <w:r w:rsidR="00452D91">
        <w:rPr>
          <w:rStyle w:val="a"/>
          <w:rFonts w:ascii="Arial" w:hAnsi="Arial" w:cs="Arial"/>
          <w:color w:val="000000"/>
          <w:sz w:val="24"/>
          <w:szCs w:val="24"/>
          <w:bdr w:val="none" w:sz="0" w:space="0" w:color="auto" w:frame="1"/>
          <w:shd w:val="clear" w:color="auto" w:fill="FFFFFF"/>
        </w:rPr>
        <w:t xml:space="preserve"> muchas de ellas irreversibles;</w:t>
      </w:r>
      <w:r>
        <w:rPr>
          <w:rStyle w:val="a"/>
          <w:rFonts w:ascii="Arial" w:hAnsi="Arial" w:cs="Arial"/>
          <w:color w:val="000000"/>
          <w:sz w:val="24"/>
          <w:szCs w:val="24"/>
          <w:bdr w:val="none" w:sz="0" w:space="0" w:color="auto" w:frame="1"/>
          <w:shd w:val="clear" w:color="auto" w:fill="FFFFFF"/>
        </w:rPr>
        <w:t xml:space="preserve"> de modo que, muy por el </w:t>
      </w:r>
      <w:r w:rsidR="00452D91">
        <w:rPr>
          <w:rStyle w:val="a"/>
          <w:rFonts w:ascii="Arial" w:hAnsi="Arial" w:cs="Arial"/>
          <w:color w:val="000000"/>
          <w:sz w:val="24"/>
          <w:szCs w:val="24"/>
          <w:bdr w:val="none" w:sz="0" w:space="0" w:color="auto" w:frame="1"/>
          <w:shd w:val="clear" w:color="auto" w:fill="FFFFFF"/>
        </w:rPr>
        <w:t>contrario,</w:t>
      </w:r>
      <w:r>
        <w:rPr>
          <w:rStyle w:val="a"/>
          <w:rFonts w:ascii="Arial" w:hAnsi="Arial" w:cs="Arial"/>
          <w:color w:val="000000"/>
          <w:sz w:val="24"/>
          <w:szCs w:val="24"/>
          <w:bdr w:val="none" w:sz="0" w:space="0" w:color="auto" w:frame="1"/>
          <w:shd w:val="clear" w:color="auto" w:fill="FFFFFF"/>
        </w:rPr>
        <w:t xml:space="preserve"> busca impedir las infracciones a sus normas</w:t>
      </w:r>
      <w:r w:rsidR="00EA5235">
        <w:rPr>
          <w:rStyle w:val="a"/>
          <w:rFonts w:ascii="Arial" w:hAnsi="Arial" w:cs="Arial"/>
          <w:color w:val="000000"/>
          <w:sz w:val="24"/>
          <w:szCs w:val="24"/>
          <w:bdr w:val="none" w:sz="0" w:space="0" w:color="auto" w:frame="1"/>
          <w:shd w:val="clear" w:color="auto" w:fill="FFFFFF"/>
        </w:rPr>
        <w:t>.</w:t>
      </w:r>
    </w:p>
    <w:p w:rsidR="00EA5235" w:rsidRDefault="00EA5235" w:rsidP="00D924D1">
      <w:pPr>
        <w:jc w:val="both"/>
        <w:rPr>
          <w:rStyle w:val="a"/>
          <w:rFonts w:ascii="Arial" w:hAnsi="Arial" w:cs="Arial"/>
          <w:color w:val="000000"/>
          <w:sz w:val="24"/>
          <w:szCs w:val="24"/>
          <w:bdr w:val="none" w:sz="0" w:space="0" w:color="auto" w:frame="1"/>
          <w:shd w:val="clear" w:color="auto" w:fill="FFFFFF"/>
        </w:rPr>
      </w:pPr>
    </w:p>
    <w:p w:rsidR="00EA5235" w:rsidRDefault="009D6603" w:rsidP="005A4B7F">
      <w:pPr>
        <w:pStyle w:val="Ttulo4"/>
        <w:ind w:left="708" w:firstLine="708"/>
        <w:rPr>
          <w:rStyle w:val="a"/>
          <w:rFonts w:ascii="Arial" w:hAnsi="Arial" w:cs="Arial"/>
          <w:b/>
          <w:i w:val="0"/>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t xml:space="preserve">e) </w:t>
      </w:r>
      <w:r w:rsidR="00EA5235" w:rsidRPr="005A4B7F">
        <w:rPr>
          <w:rStyle w:val="a"/>
          <w:rFonts w:ascii="Arial" w:hAnsi="Arial" w:cs="Arial"/>
          <w:b/>
          <w:i w:val="0"/>
          <w:color w:val="000000"/>
          <w:sz w:val="24"/>
          <w:szCs w:val="24"/>
          <w:bdr w:val="none" w:sz="0" w:space="0" w:color="auto" w:frame="1"/>
          <w:shd w:val="clear" w:color="auto" w:fill="FFFFFF"/>
        </w:rPr>
        <w:t>Responsabilidad del cumplimiento</w:t>
      </w:r>
      <w:r w:rsidR="00331BDF" w:rsidRPr="005A4B7F">
        <w:rPr>
          <w:rStyle w:val="a"/>
          <w:rFonts w:ascii="Arial" w:hAnsi="Arial" w:cs="Arial"/>
          <w:b/>
          <w:i w:val="0"/>
          <w:color w:val="000000"/>
          <w:sz w:val="24"/>
          <w:szCs w:val="24"/>
          <w:bdr w:val="none" w:sz="0" w:space="0" w:color="auto" w:frame="1"/>
          <w:shd w:val="clear" w:color="auto" w:fill="FFFFFF"/>
        </w:rPr>
        <w:t>.</w:t>
      </w:r>
    </w:p>
    <w:p w:rsidR="005A4B7F" w:rsidRPr="005A4B7F" w:rsidRDefault="005A4B7F" w:rsidP="005A4B7F"/>
    <w:p w:rsidR="00331BDF" w:rsidRDefault="00331BDF"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Las normas del Derecho Internacional Humanitario deben ser observadas y aplicadas por las partes enfrentadas, de lo contrario asumiría las consecuencias por la violación del derecho humanitario como, por ejemplo: sanciones en instancias internacionales o internas.</w:t>
      </w:r>
    </w:p>
    <w:p w:rsidR="00C96D2F" w:rsidRDefault="00C96D2F"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p>
    <w:p w:rsidR="00331BDF" w:rsidRDefault="00331BDF"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Cabe resaltar que tradicionalmente se consideraba al Estado como único violador del derecho internacional, sim embargo, actualmente pueden ser varios los sujetos que pueden ser sancionados por no cumplir con este derecho.   </w:t>
      </w:r>
    </w:p>
    <w:p w:rsidR="006802D5" w:rsidRDefault="006802D5" w:rsidP="00C96D2F">
      <w:pPr>
        <w:spacing w:after="0" w:line="360" w:lineRule="auto"/>
        <w:jc w:val="both"/>
        <w:rPr>
          <w:rStyle w:val="a"/>
          <w:rFonts w:ascii="Arial" w:hAnsi="Arial" w:cs="Arial"/>
          <w:b/>
          <w:color w:val="000000"/>
          <w:sz w:val="24"/>
          <w:szCs w:val="24"/>
          <w:bdr w:val="none" w:sz="0" w:space="0" w:color="auto" w:frame="1"/>
          <w:shd w:val="clear" w:color="auto" w:fill="FFFFFF"/>
        </w:rPr>
      </w:pPr>
    </w:p>
    <w:p w:rsidR="007A1A50" w:rsidRPr="00F8019A" w:rsidRDefault="00B66C1A" w:rsidP="005A4B7F">
      <w:pPr>
        <w:pStyle w:val="Ttulo3"/>
        <w:ind w:firstLine="708"/>
        <w:rPr>
          <w:rStyle w:val="a"/>
          <w:rFonts w:ascii="Arial" w:hAnsi="Arial" w:cs="Arial"/>
          <w:b/>
          <w:color w:val="000000"/>
          <w:bdr w:val="none" w:sz="0" w:space="0" w:color="auto" w:frame="1"/>
          <w:shd w:val="clear" w:color="auto" w:fill="FFFFFF"/>
        </w:rPr>
      </w:pPr>
      <w:bookmarkStart w:id="40" w:name="_Toc522485502"/>
      <w:r>
        <w:rPr>
          <w:rStyle w:val="a"/>
          <w:rFonts w:ascii="Arial" w:hAnsi="Arial" w:cs="Arial"/>
          <w:b/>
          <w:color w:val="000000"/>
          <w:bdr w:val="none" w:sz="0" w:space="0" w:color="auto" w:frame="1"/>
          <w:shd w:val="clear" w:color="auto" w:fill="FFFFFF"/>
        </w:rPr>
        <w:t xml:space="preserve">2.5.2. </w:t>
      </w:r>
      <w:r w:rsidR="007A1A50" w:rsidRPr="00F8019A">
        <w:rPr>
          <w:rStyle w:val="a"/>
          <w:rFonts w:ascii="Arial" w:hAnsi="Arial" w:cs="Arial"/>
          <w:b/>
          <w:color w:val="000000"/>
          <w:bdr w:val="none" w:sz="0" w:space="0" w:color="auto" w:frame="1"/>
          <w:shd w:val="clear" w:color="auto" w:fill="FFFFFF"/>
        </w:rPr>
        <w:t>D</w:t>
      </w:r>
      <w:r>
        <w:rPr>
          <w:rStyle w:val="a"/>
          <w:rFonts w:ascii="Arial" w:hAnsi="Arial" w:cs="Arial"/>
          <w:b/>
          <w:color w:val="000000"/>
          <w:bdr w:val="none" w:sz="0" w:space="0" w:color="auto" w:frame="1"/>
          <w:shd w:val="clear" w:color="auto" w:fill="FFFFFF"/>
        </w:rPr>
        <w:t>erecho</w:t>
      </w:r>
      <w:r w:rsidR="007A1A50" w:rsidRPr="00F8019A">
        <w:rPr>
          <w:rStyle w:val="a"/>
          <w:rFonts w:ascii="Arial" w:hAnsi="Arial" w:cs="Arial"/>
          <w:b/>
          <w:color w:val="000000"/>
          <w:bdr w:val="none" w:sz="0" w:space="0" w:color="auto" w:frame="1"/>
          <w:shd w:val="clear" w:color="auto" w:fill="FFFFFF"/>
        </w:rPr>
        <w:t xml:space="preserve"> I</w:t>
      </w:r>
      <w:r w:rsidR="00527809">
        <w:rPr>
          <w:rStyle w:val="a"/>
          <w:rFonts w:ascii="Arial" w:hAnsi="Arial" w:cs="Arial"/>
          <w:b/>
          <w:color w:val="000000"/>
          <w:bdr w:val="none" w:sz="0" w:space="0" w:color="auto" w:frame="1"/>
          <w:shd w:val="clear" w:color="auto" w:fill="FFFFFF"/>
        </w:rPr>
        <w:t>nternacional</w:t>
      </w:r>
      <w:r w:rsidR="007A1A50" w:rsidRPr="00F8019A">
        <w:rPr>
          <w:rStyle w:val="a"/>
          <w:rFonts w:ascii="Arial" w:hAnsi="Arial" w:cs="Arial"/>
          <w:b/>
          <w:color w:val="000000"/>
          <w:bdr w:val="none" w:sz="0" w:space="0" w:color="auto" w:frame="1"/>
          <w:shd w:val="clear" w:color="auto" w:fill="FFFFFF"/>
        </w:rPr>
        <w:t xml:space="preserve"> </w:t>
      </w:r>
      <w:r w:rsidR="00527809">
        <w:rPr>
          <w:rStyle w:val="a"/>
          <w:rFonts w:ascii="Arial" w:hAnsi="Arial" w:cs="Arial"/>
          <w:b/>
          <w:color w:val="000000"/>
          <w:bdr w:val="none" w:sz="0" w:space="0" w:color="auto" w:frame="1"/>
          <w:shd w:val="clear" w:color="auto" w:fill="FFFFFF"/>
        </w:rPr>
        <w:t>de</w:t>
      </w:r>
      <w:r w:rsidR="007A1A50" w:rsidRPr="00F8019A">
        <w:rPr>
          <w:rStyle w:val="a"/>
          <w:rFonts w:ascii="Arial" w:hAnsi="Arial" w:cs="Arial"/>
          <w:b/>
          <w:color w:val="000000"/>
          <w:bdr w:val="none" w:sz="0" w:space="0" w:color="auto" w:frame="1"/>
          <w:shd w:val="clear" w:color="auto" w:fill="FFFFFF"/>
        </w:rPr>
        <w:t xml:space="preserve"> </w:t>
      </w:r>
      <w:r w:rsidR="00527809">
        <w:rPr>
          <w:rStyle w:val="a"/>
          <w:rFonts w:ascii="Arial" w:hAnsi="Arial" w:cs="Arial"/>
          <w:b/>
          <w:color w:val="000000"/>
          <w:bdr w:val="none" w:sz="0" w:space="0" w:color="auto" w:frame="1"/>
          <w:shd w:val="clear" w:color="auto" w:fill="FFFFFF"/>
        </w:rPr>
        <w:t>los</w:t>
      </w:r>
      <w:r w:rsidR="007A1A50" w:rsidRPr="00F8019A">
        <w:rPr>
          <w:rStyle w:val="a"/>
          <w:rFonts w:ascii="Arial" w:hAnsi="Arial" w:cs="Arial"/>
          <w:b/>
          <w:color w:val="000000"/>
          <w:bdr w:val="none" w:sz="0" w:space="0" w:color="auto" w:frame="1"/>
          <w:shd w:val="clear" w:color="auto" w:fill="FFFFFF"/>
        </w:rPr>
        <w:t xml:space="preserve"> D</w:t>
      </w:r>
      <w:r w:rsidR="00527809">
        <w:rPr>
          <w:rStyle w:val="a"/>
          <w:rFonts w:ascii="Arial" w:hAnsi="Arial" w:cs="Arial"/>
          <w:b/>
          <w:color w:val="000000"/>
          <w:bdr w:val="none" w:sz="0" w:space="0" w:color="auto" w:frame="1"/>
          <w:shd w:val="clear" w:color="auto" w:fill="FFFFFF"/>
        </w:rPr>
        <w:t>erechos</w:t>
      </w:r>
      <w:r w:rsidR="007A1A50" w:rsidRPr="00F8019A">
        <w:rPr>
          <w:rStyle w:val="a"/>
          <w:rFonts w:ascii="Arial" w:hAnsi="Arial" w:cs="Arial"/>
          <w:b/>
          <w:color w:val="000000"/>
          <w:bdr w:val="none" w:sz="0" w:space="0" w:color="auto" w:frame="1"/>
          <w:shd w:val="clear" w:color="auto" w:fill="FFFFFF"/>
        </w:rPr>
        <w:t xml:space="preserve"> H</w:t>
      </w:r>
      <w:r w:rsidR="00527809">
        <w:rPr>
          <w:rStyle w:val="a"/>
          <w:rFonts w:ascii="Arial" w:hAnsi="Arial" w:cs="Arial"/>
          <w:b/>
          <w:color w:val="000000"/>
          <w:bdr w:val="none" w:sz="0" w:space="0" w:color="auto" w:frame="1"/>
          <w:shd w:val="clear" w:color="auto" w:fill="FFFFFF"/>
        </w:rPr>
        <w:t>umanos</w:t>
      </w:r>
      <w:r w:rsidR="007A1A50" w:rsidRPr="00F8019A">
        <w:rPr>
          <w:rStyle w:val="a"/>
          <w:rFonts w:ascii="Arial" w:hAnsi="Arial" w:cs="Arial"/>
          <w:b/>
          <w:color w:val="000000"/>
          <w:bdr w:val="none" w:sz="0" w:space="0" w:color="auto" w:frame="1"/>
          <w:shd w:val="clear" w:color="auto" w:fill="FFFFFF"/>
        </w:rPr>
        <w:t>.</w:t>
      </w:r>
      <w:bookmarkEnd w:id="40"/>
    </w:p>
    <w:p w:rsidR="00575F34" w:rsidRDefault="00575F34" w:rsidP="00C96D2F">
      <w:pPr>
        <w:spacing w:after="0" w:line="360" w:lineRule="auto"/>
        <w:jc w:val="both"/>
        <w:rPr>
          <w:rStyle w:val="a"/>
          <w:rFonts w:ascii="Arial" w:hAnsi="Arial" w:cs="Arial"/>
          <w:color w:val="000000"/>
          <w:sz w:val="24"/>
          <w:szCs w:val="24"/>
          <w:bdr w:val="none" w:sz="0" w:space="0" w:color="auto" w:frame="1"/>
          <w:shd w:val="clear" w:color="auto" w:fill="FFFFFF"/>
        </w:rPr>
      </w:pPr>
    </w:p>
    <w:p w:rsidR="007A1A50" w:rsidRDefault="009D6603" w:rsidP="005A4B7F">
      <w:pPr>
        <w:pStyle w:val="Ttulo4"/>
        <w:ind w:left="708" w:firstLine="708"/>
        <w:rPr>
          <w:rStyle w:val="a"/>
          <w:rFonts w:ascii="Arial" w:hAnsi="Arial" w:cs="Arial"/>
          <w:b/>
          <w:i w:val="0"/>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t xml:space="preserve">a) </w:t>
      </w:r>
      <w:r w:rsidR="007A1A50" w:rsidRPr="005A4B7F">
        <w:rPr>
          <w:rStyle w:val="a"/>
          <w:rFonts w:ascii="Arial" w:hAnsi="Arial" w:cs="Arial"/>
          <w:b/>
          <w:i w:val="0"/>
          <w:color w:val="000000"/>
          <w:sz w:val="24"/>
          <w:szCs w:val="24"/>
          <w:bdr w:val="none" w:sz="0" w:space="0" w:color="auto" w:frame="1"/>
          <w:shd w:val="clear" w:color="auto" w:fill="FFFFFF"/>
        </w:rPr>
        <w:t>Origen.</w:t>
      </w:r>
    </w:p>
    <w:p w:rsidR="005A4B7F" w:rsidRPr="005A4B7F" w:rsidRDefault="005A4B7F" w:rsidP="005A4B7F"/>
    <w:p w:rsidR="00104B4E" w:rsidRDefault="00104B4E"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N</w:t>
      </w:r>
      <w:r w:rsidR="00F7088B">
        <w:rPr>
          <w:rStyle w:val="a"/>
          <w:rFonts w:ascii="Arial" w:hAnsi="Arial" w:cs="Arial"/>
          <w:color w:val="000000"/>
          <w:sz w:val="24"/>
          <w:szCs w:val="24"/>
          <w:bdr w:val="none" w:sz="0" w:space="0" w:color="auto" w:frame="1"/>
          <w:shd w:val="clear" w:color="auto" w:fill="FFFFFF"/>
        </w:rPr>
        <w:t xml:space="preserve">ace también como una necesidad, pero para proteger la dignidad humana contra los abusos de poder debido a que </w:t>
      </w:r>
      <w:r w:rsidR="006322F0">
        <w:rPr>
          <w:rStyle w:val="a"/>
          <w:rFonts w:ascii="Arial" w:hAnsi="Arial" w:cs="Arial"/>
          <w:color w:val="000000"/>
          <w:sz w:val="24"/>
          <w:szCs w:val="24"/>
          <w:bdr w:val="none" w:sz="0" w:space="0" w:color="auto" w:frame="1"/>
          <w:shd w:val="clear" w:color="auto" w:fill="FFFFFF"/>
        </w:rPr>
        <w:t>por mucho tiempo los derechos humanos fueron negados a personas o grupos causando sufrimiento y vulnerando su integridad</w:t>
      </w:r>
      <w:r>
        <w:rPr>
          <w:rStyle w:val="a"/>
          <w:rFonts w:ascii="Arial" w:hAnsi="Arial" w:cs="Arial"/>
          <w:color w:val="000000"/>
          <w:sz w:val="24"/>
          <w:szCs w:val="24"/>
          <w:bdr w:val="none" w:sz="0" w:space="0" w:color="auto" w:frame="1"/>
          <w:shd w:val="clear" w:color="auto" w:fill="FFFFFF"/>
        </w:rPr>
        <w:t xml:space="preserve">. </w:t>
      </w:r>
    </w:p>
    <w:p w:rsidR="006322F0" w:rsidRDefault="00104B4E" w:rsidP="009D6603">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En la historia del mundo podemos encontrar muchos ejemplos, así el ser humano a través de la historia </w:t>
      </w:r>
      <w:r w:rsidR="006322F0">
        <w:rPr>
          <w:rStyle w:val="a"/>
          <w:rFonts w:ascii="Arial" w:hAnsi="Arial" w:cs="Arial"/>
          <w:color w:val="000000"/>
          <w:sz w:val="24"/>
          <w:szCs w:val="24"/>
          <w:bdr w:val="none" w:sz="0" w:space="0" w:color="auto" w:frame="1"/>
          <w:shd w:val="clear" w:color="auto" w:fill="FFFFFF"/>
        </w:rPr>
        <w:t xml:space="preserve">paso de ser esclavo a en otro momento ser explotado laboralmente, las mujeres viviendo en </w:t>
      </w:r>
      <w:r w:rsidR="006322F0">
        <w:rPr>
          <w:rStyle w:val="a"/>
          <w:rFonts w:ascii="Arial" w:hAnsi="Arial" w:cs="Arial"/>
          <w:color w:val="000000"/>
          <w:sz w:val="24"/>
          <w:szCs w:val="24"/>
          <w:bdr w:val="none" w:sz="0" w:space="0" w:color="auto" w:frame="1"/>
          <w:shd w:val="clear" w:color="auto" w:fill="FFFFFF"/>
        </w:rPr>
        <w:lastRenderedPageBreak/>
        <w:t>represión</w:t>
      </w:r>
      <w:r>
        <w:rPr>
          <w:rStyle w:val="a"/>
          <w:rFonts w:ascii="Arial" w:hAnsi="Arial" w:cs="Arial"/>
          <w:color w:val="000000"/>
          <w:sz w:val="24"/>
          <w:szCs w:val="24"/>
          <w:bdr w:val="none" w:sz="0" w:space="0" w:color="auto" w:frame="1"/>
          <w:shd w:val="clear" w:color="auto" w:fill="FFFFFF"/>
        </w:rPr>
        <w:t>, así como la explotación de niños y niñas y la discriminación de los pueblos indígenas</w:t>
      </w:r>
    </w:p>
    <w:p w:rsidR="00104B4E" w:rsidRDefault="00104B4E" w:rsidP="00B24A5F">
      <w:pPr>
        <w:rPr>
          <w:rStyle w:val="a"/>
          <w:rFonts w:ascii="Arial" w:hAnsi="Arial" w:cs="Arial"/>
          <w:color w:val="000000"/>
          <w:sz w:val="24"/>
          <w:szCs w:val="24"/>
          <w:bdr w:val="none" w:sz="0" w:space="0" w:color="auto" w:frame="1"/>
          <w:shd w:val="clear" w:color="auto" w:fill="FFFFFF"/>
        </w:rPr>
      </w:pPr>
    </w:p>
    <w:p w:rsidR="00F7088B" w:rsidRDefault="009D6603" w:rsidP="005A4B7F">
      <w:pPr>
        <w:pStyle w:val="Ttulo4"/>
        <w:ind w:left="708" w:firstLine="708"/>
        <w:rPr>
          <w:rStyle w:val="a"/>
          <w:rFonts w:ascii="Arial" w:hAnsi="Arial" w:cs="Arial"/>
          <w:b/>
          <w:color w:val="000000"/>
          <w:sz w:val="24"/>
          <w:szCs w:val="24"/>
          <w:bdr w:val="none" w:sz="0" w:space="0" w:color="auto" w:frame="1"/>
          <w:shd w:val="clear" w:color="auto" w:fill="FFFFFF"/>
        </w:rPr>
      </w:pPr>
      <w:r w:rsidRPr="005A4B7F">
        <w:rPr>
          <w:rStyle w:val="a"/>
          <w:rFonts w:ascii="Arial" w:hAnsi="Arial" w:cs="Arial"/>
          <w:b/>
          <w:i w:val="0"/>
          <w:color w:val="000000"/>
          <w:sz w:val="24"/>
          <w:szCs w:val="24"/>
          <w:bdr w:val="none" w:sz="0" w:space="0" w:color="auto" w:frame="1"/>
          <w:shd w:val="clear" w:color="auto" w:fill="FFFFFF"/>
        </w:rPr>
        <w:t xml:space="preserve">b) </w:t>
      </w:r>
      <w:r w:rsidR="00104B4E" w:rsidRPr="005A4B7F">
        <w:rPr>
          <w:rStyle w:val="a"/>
          <w:rFonts w:ascii="Arial" w:hAnsi="Arial" w:cs="Arial"/>
          <w:b/>
          <w:i w:val="0"/>
          <w:color w:val="000000"/>
          <w:sz w:val="24"/>
          <w:szCs w:val="24"/>
          <w:bdr w:val="none" w:sz="0" w:space="0" w:color="auto" w:frame="1"/>
          <w:shd w:val="clear" w:color="auto" w:fill="FFFFFF"/>
        </w:rPr>
        <w:t>Ámbito de aplicación Temporal</w:t>
      </w:r>
      <w:r w:rsidR="00104B4E" w:rsidRPr="00C017E7">
        <w:rPr>
          <w:rStyle w:val="a"/>
          <w:rFonts w:ascii="Arial" w:hAnsi="Arial" w:cs="Arial"/>
          <w:b/>
          <w:color w:val="000000"/>
          <w:sz w:val="24"/>
          <w:szCs w:val="24"/>
          <w:bdr w:val="none" w:sz="0" w:space="0" w:color="auto" w:frame="1"/>
          <w:shd w:val="clear" w:color="auto" w:fill="FFFFFF"/>
        </w:rPr>
        <w:t>.</w:t>
      </w:r>
    </w:p>
    <w:p w:rsidR="005A4B7F" w:rsidRPr="005A4B7F" w:rsidRDefault="005A4B7F" w:rsidP="005A4B7F"/>
    <w:p w:rsidR="00F7088B" w:rsidRDefault="00104B4E" w:rsidP="009D6603">
      <w:pPr>
        <w:spacing w:after="0" w:line="360" w:lineRule="auto"/>
        <w:ind w:left="1416"/>
        <w:jc w:val="both"/>
        <w:rPr>
          <w:rFonts w:ascii="Arial" w:hAnsi="Arial" w:cs="Arial"/>
          <w:sz w:val="24"/>
          <w:szCs w:val="24"/>
        </w:rPr>
      </w:pPr>
      <w:r w:rsidRPr="00C017E7">
        <w:rPr>
          <w:rFonts w:ascii="Arial" w:hAnsi="Arial" w:cs="Arial"/>
          <w:sz w:val="24"/>
          <w:szCs w:val="24"/>
        </w:rPr>
        <w:t xml:space="preserve">Su aplicación es permanente, tanto en tiempo de paz como de guerra </w:t>
      </w:r>
      <w:r w:rsidR="00C017E7" w:rsidRPr="00C017E7">
        <w:rPr>
          <w:rFonts w:ascii="Arial" w:hAnsi="Arial" w:cs="Arial"/>
          <w:sz w:val="24"/>
          <w:szCs w:val="24"/>
        </w:rPr>
        <w:t>internacional o conflictos internos</w:t>
      </w:r>
      <w:r w:rsidR="00C017E7">
        <w:rPr>
          <w:rFonts w:ascii="Arial" w:hAnsi="Arial" w:cs="Arial"/>
          <w:sz w:val="24"/>
          <w:szCs w:val="24"/>
        </w:rPr>
        <w:t xml:space="preserve">, por lo tanto, no se encuentran sujeto a un término, pues el ser humano en su condición de tal necesita de esta protección </w:t>
      </w:r>
      <w:r w:rsidR="000026E2">
        <w:rPr>
          <w:rFonts w:ascii="Arial" w:hAnsi="Arial" w:cs="Arial"/>
          <w:sz w:val="24"/>
          <w:szCs w:val="24"/>
        </w:rPr>
        <w:t>en todo momento, por ello cuenta con un amplio grupo de derechos (civiles, políticos, económicos, etc</w:t>
      </w:r>
      <w:r w:rsidR="00983E7A">
        <w:rPr>
          <w:rFonts w:ascii="Arial" w:hAnsi="Arial" w:cs="Arial"/>
          <w:sz w:val="24"/>
          <w:szCs w:val="24"/>
        </w:rPr>
        <w:t>.</w:t>
      </w:r>
      <w:r w:rsidR="000026E2">
        <w:rPr>
          <w:rFonts w:ascii="Arial" w:hAnsi="Arial" w:cs="Arial"/>
          <w:sz w:val="24"/>
          <w:szCs w:val="24"/>
        </w:rPr>
        <w:t>)</w:t>
      </w:r>
      <w:r w:rsidR="00983E7A">
        <w:rPr>
          <w:rFonts w:ascii="Arial" w:hAnsi="Arial" w:cs="Arial"/>
          <w:sz w:val="24"/>
          <w:szCs w:val="24"/>
        </w:rPr>
        <w:t>.</w:t>
      </w:r>
    </w:p>
    <w:p w:rsidR="000026E2" w:rsidRDefault="000026E2" w:rsidP="000026E2">
      <w:pPr>
        <w:spacing w:after="0" w:line="360" w:lineRule="auto"/>
        <w:jc w:val="both"/>
        <w:rPr>
          <w:rFonts w:ascii="Arial" w:hAnsi="Arial" w:cs="Arial"/>
          <w:sz w:val="24"/>
          <w:szCs w:val="24"/>
        </w:rPr>
      </w:pPr>
    </w:p>
    <w:p w:rsidR="000026E2" w:rsidRDefault="009D6603" w:rsidP="005A4B7F">
      <w:pPr>
        <w:pStyle w:val="Ttulo4"/>
        <w:ind w:left="708" w:firstLine="708"/>
        <w:rPr>
          <w:rFonts w:ascii="Arial" w:hAnsi="Arial" w:cs="Arial"/>
          <w:b/>
          <w:i w:val="0"/>
          <w:color w:val="000000" w:themeColor="text1"/>
          <w:sz w:val="24"/>
          <w:szCs w:val="24"/>
        </w:rPr>
      </w:pPr>
      <w:r w:rsidRPr="005A4B7F">
        <w:rPr>
          <w:rFonts w:ascii="Arial" w:hAnsi="Arial" w:cs="Arial"/>
          <w:b/>
          <w:i w:val="0"/>
          <w:color w:val="000000" w:themeColor="text1"/>
          <w:sz w:val="24"/>
          <w:szCs w:val="24"/>
        </w:rPr>
        <w:t xml:space="preserve">c) </w:t>
      </w:r>
      <w:r w:rsidR="000026E2" w:rsidRPr="005A4B7F">
        <w:rPr>
          <w:rFonts w:ascii="Arial" w:hAnsi="Arial" w:cs="Arial"/>
          <w:b/>
          <w:i w:val="0"/>
          <w:color w:val="000000" w:themeColor="text1"/>
          <w:sz w:val="24"/>
          <w:szCs w:val="24"/>
        </w:rPr>
        <w:t>Objeto y Función.</w:t>
      </w:r>
    </w:p>
    <w:p w:rsidR="005A4B7F" w:rsidRPr="005A4B7F" w:rsidRDefault="005A4B7F" w:rsidP="005A4B7F"/>
    <w:p w:rsidR="00F7088B" w:rsidRDefault="000026E2" w:rsidP="009D6603">
      <w:pPr>
        <w:spacing w:after="0" w:line="360" w:lineRule="auto"/>
        <w:ind w:left="1416"/>
        <w:jc w:val="both"/>
        <w:rPr>
          <w:rFonts w:ascii="Arial" w:hAnsi="Arial" w:cs="Arial"/>
          <w:sz w:val="24"/>
          <w:szCs w:val="24"/>
        </w:rPr>
      </w:pPr>
      <w:r>
        <w:rPr>
          <w:rFonts w:ascii="Arial" w:hAnsi="Arial" w:cs="Arial"/>
          <w:sz w:val="24"/>
          <w:szCs w:val="24"/>
        </w:rPr>
        <w:t>Tiene por finalidad proteger al ser humano por su condición de tal, de manera que le garantiza o le permite su pleno desarrollo en su medio social frente a las arbitrariedades o abusos de poder por parte del Estado u cualquier autoridad, para ello le entrega una serie de garantías indiv</w:t>
      </w:r>
      <w:r w:rsidR="00E618E1">
        <w:rPr>
          <w:rFonts w:ascii="Arial" w:hAnsi="Arial" w:cs="Arial"/>
          <w:sz w:val="24"/>
          <w:szCs w:val="24"/>
        </w:rPr>
        <w:t>id</w:t>
      </w:r>
      <w:r>
        <w:rPr>
          <w:rFonts w:ascii="Arial" w:hAnsi="Arial" w:cs="Arial"/>
          <w:sz w:val="24"/>
          <w:szCs w:val="24"/>
        </w:rPr>
        <w:t>uales</w:t>
      </w:r>
      <w:r w:rsidR="00E618E1">
        <w:rPr>
          <w:rFonts w:ascii="Arial" w:hAnsi="Arial" w:cs="Arial"/>
          <w:sz w:val="24"/>
          <w:szCs w:val="24"/>
        </w:rPr>
        <w:t xml:space="preserve">, es por ello que cumple una función preventiva. </w:t>
      </w:r>
    </w:p>
    <w:p w:rsidR="00E618E1" w:rsidRDefault="00E618E1" w:rsidP="00E618E1">
      <w:pPr>
        <w:spacing w:after="0" w:line="360" w:lineRule="auto"/>
        <w:jc w:val="both"/>
        <w:rPr>
          <w:rFonts w:ascii="Arial" w:hAnsi="Arial" w:cs="Arial"/>
          <w:sz w:val="24"/>
          <w:szCs w:val="24"/>
        </w:rPr>
      </w:pPr>
    </w:p>
    <w:p w:rsidR="00CD5F08" w:rsidRDefault="00CD5F08" w:rsidP="00E618E1">
      <w:pPr>
        <w:spacing w:after="0" w:line="360" w:lineRule="auto"/>
        <w:jc w:val="both"/>
        <w:rPr>
          <w:rFonts w:ascii="Arial" w:hAnsi="Arial" w:cs="Arial"/>
          <w:sz w:val="24"/>
          <w:szCs w:val="24"/>
        </w:rPr>
      </w:pPr>
    </w:p>
    <w:p w:rsidR="00E618E1" w:rsidRDefault="009D6603" w:rsidP="005A4B7F">
      <w:pPr>
        <w:pStyle w:val="Ttulo4"/>
        <w:ind w:left="708" w:firstLine="708"/>
        <w:rPr>
          <w:rFonts w:ascii="Arial" w:hAnsi="Arial" w:cs="Arial"/>
          <w:b/>
          <w:i w:val="0"/>
          <w:color w:val="000000" w:themeColor="text1"/>
          <w:sz w:val="24"/>
          <w:szCs w:val="24"/>
        </w:rPr>
      </w:pPr>
      <w:r w:rsidRPr="005A4B7F">
        <w:rPr>
          <w:rFonts w:ascii="Arial" w:hAnsi="Arial" w:cs="Arial"/>
          <w:b/>
          <w:i w:val="0"/>
          <w:color w:val="000000" w:themeColor="text1"/>
          <w:sz w:val="24"/>
          <w:szCs w:val="24"/>
        </w:rPr>
        <w:t xml:space="preserve">d) </w:t>
      </w:r>
      <w:r w:rsidR="00E618E1" w:rsidRPr="005A4B7F">
        <w:rPr>
          <w:rFonts w:ascii="Arial" w:hAnsi="Arial" w:cs="Arial"/>
          <w:b/>
          <w:i w:val="0"/>
          <w:color w:val="000000" w:themeColor="text1"/>
          <w:sz w:val="24"/>
          <w:szCs w:val="24"/>
        </w:rPr>
        <w:t>Suspensión y Restricción.</w:t>
      </w:r>
    </w:p>
    <w:p w:rsidR="005A4B7F" w:rsidRPr="005A4B7F" w:rsidRDefault="005A4B7F" w:rsidP="005A4B7F"/>
    <w:p w:rsidR="00E618E1" w:rsidRPr="00E618E1" w:rsidRDefault="00E618E1" w:rsidP="009D6603">
      <w:pPr>
        <w:spacing w:after="0" w:line="360" w:lineRule="auto"/>
        <w:ind w:left="1416"/>
        <w:jc w:val="both"/>
        <w:rPr>
          <w:rFonts w:ascii="Arial" w:hAnsi="Arial" w:cs="Arial"/>
          <w:sz w:val="24"/>
          <w:szCs w:val="24"/>
        </w:rPr>
      </w:pPr>
      <w:r w:rsidRPr="00E618E1">
        <w:rPr>
          <w:rFonts w:ascii="Arial" w:hAnsi="Arial" w:cs="Arial"/>
          <w:sz w:val="24"/>
          <w:szCs w:val="24"/>
        </w:rPr>
        <w:t>El ejercicio de ciertos derechos puede ser suspendido de manera legal, como por ejemplo una persona a la que se le ha comprado la comisión de un delito y es sentenciada a prisión, en ese caso se le suspende el derecho a la libertad.</w:t>
      </w:r>
    </w:p>
    <w:p w:rsidR="00E618E1" w:rsidRPr="00E618E1" w:rsidRDefault="00E618E1" w:rsidP="009D6603">
      <w:pPr>
        <w:spacing w:after="0" w:line="360" w:lineRule="auto"/>
        <w:ind w:left="1416"/>
        <w:jc w:val="both"/>
        <w:rPr>
          <w:rFonts w:ascii="Arial" w:hAnsi="Arial" w:cs="Arial"/>
          <w:sz w:val="24"/>
          <w:szCs w:val="24"/>
        </w:rPr>
      </w:pPr>
      <w:r w:rsidRPr="00E618E1">
        <w:rPr>
          <w:rFonts w:ascii="Arial" w:hAnsi="Arial" w:cs="Arial"/>
          <w:sz w:val="24"/>
          <w:szCs w:val="24"/>
        </w:rPr>
        <w:t xml:space="preserve">Asimismo, ciertos derechos pueden ser restringido, como por ejemplo en un estado de emergencia.  </w:t>
      </w:r>
    </w:p>
    <w:p w:rsidR="00E618E1" w:rsidRDefault="00E618E1" w:rsidP="009D6603">
      <w:pPr>
        <w:spacing w:after="0" w:line="360" w:lineRule="auto"/>
        <w:ind w:left="1416"/>
        <w:jc w:val="both"/>
        <w:rPr>
          <w:rFonts w:ascii="Arial" w:hAnsi="Arial" w:cs="Arial"/>
          <w:b/>
          <w:sz w:val="24"/>
          <w:szCs w:val="24"/>
        </w:rPr>
      </w:pPr>
      <w:r w:rsidRPr="00E618E1">
        <w:rPr>
          <w:rFonts w:ascii="Arial" w:hAnsi="Arial" w:cs="Arial"/>
          <w:sz w:val="24"/>
          <w:szCs w:val="24"/>
        </w:rPr>
        <w:t>Sin embargo, la plena vigencia de otros derechos como el derecho a la vida, no pueden ser restringidos o suspendidos.</w:t>
      </w:r>
      <w:r>
        <w:rPr>
          <w:rFonts w:ascii="Arial" w:hAnsi="Arial" w:cs="Arial"/>
          <w:b/>
          <w:sz w:val="24"/>
          <w:szCs w:val="24"/>
        </w:rPr>
        <w:t xml:space="preserve"> </w:t>
      </w:r>
    </w:p>
    <w:p w:rsidR="00E618E1" w:rsidRDefault="00E618E1" w:rsidP="00E618E1">
      <w:pPr>
        <w:spacing w:after="0" w:line="360" w:lineRule="auto"/>
        <w:jc w:val="both"/>
        <w:rPr>
          <w:rFonts w:ascii="Arial" w:hAnsi="Arial" w:cs="Arial"/>
          <w:b/>
          <w:sz w:val="24"/>
          <w:szCs w:val="24"/>
        </w:rPr>
      </w:pPr>
    </w:p>
    <w:p w:rsidR="001D54E7" w:rsidRDefault="009D6603" w:rsidP="005A4B7F">
      <w:pPr>
        <w:pStyle w:val="Ttulo4"/>
        <w:ind w:left="708" w:firstLine="708"/>
        <w:rPr>
          <w:rFonts w:ascii="Arial" w:hAnsi="Arial" w:cs="Arial"/>
          <w:b/>
          <w:i w:val="0"/>
          <w:color w:val="000000" w:themeColor="text1"/>
          <w:sz w:val="24"/>
          <w:szCs w:val="24"/>
        </w:rPr>
      </w:pPr>
      <w:r w:rsidRPr="005A4B7F">
        <w:rPr>
          <w:rFonts w:ascii="Arial" w:hAnsi="Arial" w:cs="Arial"/>
          <w:b/>
          <w:i w:val="0"/>
          <w:color w:val="000000" w:themeColor="text1"/>
          <w:sz w:val="24"/>
          <w:szCs w:val="24"/>
        </w:rPr>
        <w:lastRenderedPageBreak/>
        <w:t xml:space="preserve">e) </w:t>
      </w:r>
      <w:r w:rsidR="001D54E7" w:rsidRPr="005A4B7F">
        <w:rPr>
          <w:rFonts w:ascii="Arial" w:hAnsi="Arial" w:cs="Arial"/>
          <w:b/>
          <w:i w:val="0"/>
          <w:color w:val="000000" w:themeColor="text1"/>
          <w:sz w:val="24"/>
          <w:szCs w:val="24"/>
        </w:rPr>
        <w:t>Responsabilidad de Cumplimiento.</w:t>
      </w:r>
    </w:p>
    <w:p w:rsidR="005A4B7F" w:rsidRPr="005A4B7F" w:rsidRDefault="005A4B7F" w:rsidP="005A4B7F"/>
    <w:p w:rsidR="001D54E7" w:rsidRPr="001D54E7" w:rsidRDefault="001D54E7" w:rsidP="009D6603">
      <w:pPr>
        <w:spacing w:after="0" w:line="360" w:lineRule="auto"/>
        <w:ind w:left="1416"/>
        <w:jc w:val="both"/>
        <w:rPr>
          <w:rFonts w:ascii="Arial" w:hAnsi="Arial" w:cs="Arial"/>
          <w:sz w:val="24"/>
          <w:szCs w:val="24"/>
        </w:rPr>
      </w:pPr>
      <w:r>
        <w:rPr>
          <w:rFonts w:ascii="Arial" w:hAnsi="Arial" w:cs="Arial"/>
          <w:sz w:val="24"/>
          <w:szCs w:val="24"/>
        </w:rPr>
        <w:t>Los Estados son los primeros en ser los llamados a observar y reconocer las normas del Derecho Internacional de los Derechos Humanos, y a la vez deben adoptar las medidas necesarias dentro de su ordenamiento jurídico interno para proteger al ser humano. Sin embargo, esto no exceptúa a los particulares a respetar los derechos de los demás.</w:t>
      </w:r>
      <w:r w:rsidR="004A48E4">
        <w:rPr>
          <w:rFonts w:ascii="Arial" w:hAnsi="Arial" w:cs="Arial"/>
          <w:sz w:val="24"/>
          <w:szCs w:val="24"/>
        </w:rPr>
        <w:t xml:space="preserve">  </w:t>
      </w:r>
    </w:p>
    <w:p w:rsidR="00E618E1" w:rsidRDefault="00E618E1" w:rsidP="00575DA8">
      <w:pPr>
        <w:pStyle w:val="Ttulo2"/>
      </w:pPr>
    </w:p>
    <w:p w:rsidR="001D1E72" w:rsidRPr="005A4B7F" w:rsidRDefault="008F0070" w:rsidP="005A4B7F">
      <w:pPr>
        <w:pStyle w:val="Ttulo2"/>
        <w:spacing w:line="360" w:lineRule="auto"/>
        <w:jc w:val="both"/>
        <w:rPr>
          <w:rFonts w:ascii="Arial" w:hAnsi="Arial" w:cs="Arial"/>
          <w:b/>
          <w:color w:val="000000" w:themeColor="text1"/>
          <w:sz w:val="24"/>
          <w:szCs w:val="24"/>
        </w:rPr>
      </w:pPr>
      <w:bookmarkStart w:id="41" w:name="_Toc522485503"/>
      <w:r w:rsidRPr="005A4B7F">
        <w:rPr>
          <w:rFonts w:ascii="Arial" w:hAnsi="Arial" w:cs="Arial"/>
          <w:b/>
          <w:color w:val="000000" w:themeColor="text1"/>
          <w:sz w:val="24"/>
          <w:szCs w:val="24"/>
        </w:rPr>
        <w:t xml:space="preserve">2.6. </w:t>
      </w:r>
      <w:r w:rsidR="001D1E72" w:rsidRPr="005A4B7F">
        <w:rPr>
          <w:rFonts w:ascii="Arial" w:hAnsi="Arial" w:cs="Arial"/>
          <w:b/>
          <w:color w:val="000000" w:themeColor="text1"/>
          <w:sz w:val="24"/>
          <w:szCs w:val="24"/>
        </w:rPr>
        <w:t>E</w:t>
      </w:r>
      <w:r w:rsidRPr="005A4B7F">
        <w:rPr>
          <w:rFonts w:ascii="Arial" w:hAnsi="Arial" w:cs="Arial"/>
          <w:b/>
          <w:color w:val="000000" w:themeColor="text1"/>
          <w:sz w:val="24"/>
          <w:szCs w:val="24"/>
        </w:rPr>
        <w:t>l</w:t>
      </w:r>
      <w:r w:rsidR="001D1E72" w:rsidRPr="005A4B7F">
        <w:rPr>
          <w:rFonts w:ascii="Arial" w:hAnsi="Arial" w:cs="Arial"/>
          <w:b/>
          <w:color w:val="000000" w:themeColor="text1"/>
          <w:sz w:val="24"/>
          <w:szCs w:val="24"/>
        </w:rPr>
        <w:t xml:space="preserve"> D</w:t>
      </w:r>
      <w:r w:rsidRPr="005A4B7F">
        <w:rPr>
          <w:rFonts w:ascii="Arial" w:hAnsi="Arial" w:cs="Arial"/>
          <w:b/>
          <w:color w:val="000000" w:themeColor="text1"/>
          <w:sz w:val="24"/>
          <w:szCs w:val="24"/>
        </w:rPr>
        <w:t xml:space="preserve">erecho </w:t>
      </w:r>
      <w:r w:rsidR="001D1E72" w:rsidRPr="005A4B7F">
        <w:rPr>
          <w:rFonts w:ascii="Arial" w:hAnsi="Arial" w:cs="Arial"/>
          <w:b/>
          <w:color w:val="000000" w:themeColor="text1"/>
          <w:sz w:val="24"/>
          <w:szCs w:val="24"/>
        </w:rPr>
        <w:t>I</w:t>
      </w:r>
      <w:r w:rsidRPr="005A4B7F">
        <w:rPr>
          <w:rFonts w:ascii="Arial" w:hAnsi="Arial" w:cs="Arial"/>
          <w:b/>
          <w:color w:val="000000" w:themeColor="text1"/>
          <w:sz w:val="24"/>
          <w:szCs w:val="24"/>
        </w:rPr>
        <w:t xml:space="preserve">nternacional </w:t>
      </w:r>
      <w:r w:rsidR="001D1E72" w:rsidRPr="005A4B7F">
        <w:rPr>
          <w:rFonts w:ascii="Arial" w:hAnsi="Arial" w:cs="Arial"/>
          <w:b/>
          <w:color w:val="000000" w:themeColor="text1"/>
          <w:sz w:val="24"/>
          <w:szCs w:val="24"/>
        </w:rPr>
        <w:t>H</w:t>
      </w:r>
      <w:r w:rsidRPr="005A4B7F">
        <w:rPr>
          <w:rFonts w:ascii="Arial" w:hAnsi="Arial" w:cs="Arial"/>
          <w:b/>
          <w:color w:val="000000" w:themeColor="text1"/>
          <w:sz w:val="24"/>
          <w:szCs w:val="24"/>
        </w:rPr>
        <w:t>umanitario en</w:t>
      </w:r>
      <w:r w:rsidR="001D1E72" w:rsidRPr="005A4B7F">
        <w:rPr>
          <w:rFonts w:ascii="Arial" w:hAnsi="Arial" w:cs="Arial"/>
          <w:b/>
          <w:color w:val="000000" w:themeColor="text1"/>
          <w:sz w:val="24"/>
          <w:szCs w:val="24"/>
        </w:rPr>
        <w:t xml:space="preserve"> </w:t>
      </w:r>
      <w:r w:rsidRPr="005A4B7F">
        <w:rPr>
          <w:rFonts w:ascii="Arial" w:hAnsi="Arial" w:cs="Arial"/>
          <w:b/>
          <w:color w:val="000000" w:themeColor="text1"/>
          <w:sz w:val="24"/>
          <w:szCs w:val="24"/>
        </w:rPr>
        <w:t>el</w:t>
      </w:r>
      <w:r w:rsidR="001D1E72" w:rsidRPr="005A4B7F">
        <w:rPr>
          <w:rFonts w:ascii="Arial" w:hAnsi="Arial" w:cs="Arial"/>
          <w:b/>
          <w:color w:val="000000" w:themeColor="text1"/>
          <w:sz w:val="24"/>
          <w:szCs w:val="24"/>
        </w:rPr>
        <w:t xml:space="preserve"> O</w:t>
      </w:r>
      <w:r w:rsidRPr="005A4B7F">
        <w:rPr>
          <w:rFonts w:ascii="Arial" w:hAnsi="Arial" w:cs="Arial"/>
          <w:b/>
          <w:color w:val="000000" w:themeColor="text1"/>
          <w:sz w:val="24"/>
          <w:szCs w:val="24"/>
        </w:rPr>
        <w:t>rdenamiento</w:t>
      </w:r>
      <w:r w:rsidR="001D1E72" w:rsidRPr="005A4B7F">
        <w:rPr>
          <w:rFonts w:ascii="Arial" w:hAnsi="Arial" w:cs="Arial"/>
          <w:b/>
          <w:color w:val="000000" w:themeColor="text1"/>
          <w:sz w:val="24"/>
          <w:szCs w:val="24"/>
        </w:rPr>
        <w:t xml:space="preserve"> </w:t>
      </w:r>
      <w:r w:rsidR="00FB1B75" w:rsidRPr="005A4B7F">
        <w:rPr>
          <w:rFonts w:ascii="Arial" w:hAnsi="Arial" w:cs="Arial"/>
          <w:b/>
          <w:color w:val="000000" w:themeColor="text1"/>
          <w:sz w:val="24"/>
          <w:szCs w:val="24"/>
        </w:rPr>
        <w:t>Jurídico</w:t>
      </w:r>
      <w:r w:rsidR="001D1E72" w:rsidRPr="005A4B7F">
        <w:rPr>
          <w:rFonts w:ascii="Arial" w:hAnsi="Arial" w:cs="Arial"/>
          <w:b/>
          <w:color w:val="000000" w:themeColor="text1"/>
          <w:sz w:val="24"/>
          <w:szCs w:val="24"/>
        </w:rPr>
        <w:t xml:space="preserve"> P</w:t>
      </w:r>
      <w:r w:rsidRPr="005A4B7F">
        <w:rPr>
          <w:rFonts w:ascii="Arial" w:hAnsi="Arial" w:cs="Arial"/>
          <w:b/>
          <w:color w:val="000000" w:themeColor="text1"/>
          <w:sz w:val="24"/>
          <w:szCs w:val="24"/>
        </w:rPr>
        <w:t>eruano</w:t>
      </w:r>
      <w:r w:rsidR="00F20FEF" w:rsidRPr="005A4B7F">
        <w:rPr>
          <w:rFonts w:ascii="Arial" w:hAnsi="Arial" w:cs="Arial"/>
          <w:b/>
          <w:color w:val="000000" w:themeColor="text1"/>
          <w:sz w:val="24"/>
          <w:szCs w:val="24"/>
        </w:rPr>
        <w:t>.</w:t>
      </w:r>
      <w:bookmarkEnd w:id="41"/>
      <w:r w:rsidR="00FB1B75" w:rsidRPr="005A4B7F">
        <w:rPr>
          <w:rFonts w:ascii="Arial" w:hAnsi="Arial" w:cs="Arial"/>
          <w:b/>
          <w:color w:val="000000" w:themeColor="text1"/>
          <w:sz w:val="24"/>
          <w:szCs w:val="24"/>
        </w:rPr>
        <w:t xml:space="preserve">   </w:t>
      </w:r>
    </w:p>
    <w:p w:rsidR="00F8019A" w:rsidRPr="005A4B7F" w:rsidRDefault="00F8019A" w:rsidP="005A4B7F">
      <w:pPr>
        <w:spacing w:after="0" w:line="360" w:lineRule="auto"/>
        <w:jc w:val="both"/>
        <w:rPr>
          <w:rFonts w:ascii="Arial" w:hAnsi="Arial" w:cs="Arial"/>
          <w:b/>
          <w:color w:val="000000" w:themeColor="text1"/>
          <w:sz w:val="24"/>
          <w:szCs w:val="24"/>
        </w:rPr>
      </w:pPr>
    </w:p>
    <w:p w:rsidR="00A67049" w:rsidRDefault="00031703" w:rsidP="009D6603">
      <w:pPr>
        <w:spacing w:after="0" w:line="360" w:lineRule="auto"/>
        <w:ind w:left="708"/>
        <w:jc w:val="both"/>
        <w:rPr>
          <w:rFonts w:ascii="Arial" w:hAnsi="Arial" w:cs="Arial"/>
          <w:sz w:val="24"/>
          <w:szCs w:val="24"/>
        </w:rPr>
      </w:pPr>
      <w:r>
        <w:rPr>
          <w:rFonts w:ascii="Arial" w:hAnsi="Arial" w:cs="Arial"/>
          <w:sz w:val="24"/>
          <w:szCs w:val="24"/>
        </w:rPr>
        <w:t xml:space="preserve">A diferencia de otros ordenamientos jurídicos, el Estado peruano no ha previsto dentro su norma constitucional (1993) la incorporación de otras fuentes que no sean los tratados, como por ejemplo si lo ha hecho Colombia, quien en su texto constitucional de 1991 en su </w:t>
      </w:r>
      <w:r w:rsidR="00983E7A">
        <w:rPr>
          <w:rFonts w:ascii="Arial" w:hAnsi="Arial" w:cs="Arial"/>
          <w:sz w:val="24"/>
          <w:szCs w:val="24"/>
        </w:rPr>
        <w:t>artículo</w:t>
      </w:r>
      <w:r>
        <w:rPr>
          <w:rFonts w:ascii="Arial" w:hAnsi="Arial" w:cs="Arial"/>
          <w:sz w:val="24"/>
          <w:szCs w:val="24"/>
        </w:rPr>
        <w:t xml:space="preserve"> 9° señala que: “las relaciones exteriores del Estado se fundamentan en la soberanía nacional, en el respeto a la autodeterminación de los pueblos y el reconocimiento de los principios del Derecho internacional aceptados por Colombia. (…)”</w:t>
      </w:r>
      <w:r w:rsidR="00A67049">
        <w:rPr>
          <w:rFonts w:ascii="Arial" w:hAnsi="Arial" w:cs="Arial"/>
          <w:sz w:val="24"/>
          <w:szCs w:val="24"/>
        </w:rPr>
        <w:t>.</w:t>
      </w:r>
    </w:p>
    <w:p w:rsidR="00A67049" w:rsidRDefault="00A67049" w:rsidP="0029020C">
      <w:pPr>
        <w:spacing w:after="0" w:line="360" w:lineRule="auto"/>
        <w:jc w:val="both"/>
        <w:rPr>
          <w:rFonts w:ascii="Arial" w:hAnsi="Arial" w:cs="Arial"/>
          <w:sz w:val="24"/>
          <w:szCs w:val="24"/>
        </w:rPr>
      </w:pPr>
    </w:p>
    <w:p w:rsidR="00122D15" w:rsidRDefault="00126F1A" w:rsidP="009D6603">
      <w:pPr>
        <w:spacing w:after="0" w:line="360" w:lineRule="auto"/>
        <w:ind w:left="708"/>
        <w:jc w:val="both"/>
        <w:rPr>
          <w:rFonts w:ascii="Arial" w:hAnsi="Arial" w:cs="Arial"/>
          <w:sz w:val="24"/>
          <w:szCs w:val="24"/>
        </w:rPr>
      </w:pPr>
      <w:r>
        <w:rPr>
          <w:rFonts w:ascii="Arial" w:hAnsi="Arial" w:cs="Arial"/>
          <w:sz w:val="24"/>
          <w:szCs w:val="24"/>
        </w:rPr>
        <w:t xml:space="preserve">En cuanto al sistema o mecanismo de ingreso de la norma internacional, </w:t>
      </w:r>
      <w:r w:rsidR="00122D15">
        <w:rPr>
          <w:rFonts w:ascii="Arial" w:hAnsi="Arial" w:cs="Arial"/>
          <w:sz w:val="24"/>
          <w:szCs w:val="24"/>
        </w:rPr>
        <w:t>o como bien señala Salmon E (2003)</w:t>
      </w:r>
      <w:r w:rsidR="00122D15">
        <w:rPr>
          <w:rStyle w:val="Refdenotaalpie"/>
          <w:rFonts w:ascii="Arial" w:hAnsi="Arial" w:cs="Arial"/>
          <w:sz w:val="24"/>
          <w:szCs w:val="24"/>
        </w:rPr>
        <w:footnoteReference w:id="72"/>
      </w:r>
      <w:r w:rsidR="00122D15">
        <w:rPr>
          <w:rFonts w:ascii="Arial" w:hAnsi="Arial" w:cs="Arial"/>
          <w:sz w:val="24"/>
          <w:szCs w:val="24"/>
        </w:rPr>
        <w:t>;</w:t>
      </w:r>
      <w:r w:rsidR="00941C95" w:rsidRPr="00941C95">
        <w:rPr>
          <w:rFonts w:ascii="Arial" w:hAnsi="Arial" w:cs="Arial"/>
          <w:sz w:val="24"/>
          <w:szCs w:val="24"/>
        </w:rPr>
        <w:t xml:space="preserve"> </w:t>
      </w:r>
      <w:r w:rsidR="00941C95">
        <w:rPr>
          <w:rFonts w:ascii="Arial" w:hAnsi="Arial" w:cs="Arial"/>
          <w:sz w:val="24"/>
          <w:szCs w:val="24"/>
        </w:rPr>
        <w:t>“la incorporación alude a la forma como los tratados ingresan al ordenamiento interno”,</w:t>
      </w:r>
      <w:r w:rsidR="00122D15">
        <w:rPr>
          <w:rFonts w:ascii="Arial" w:hAnsi="Arial" w:cs="Arial"/>
          <w:sz w:val="24"/>
          <w:szCs w:val="24"/>
        </w:rPr>
        <w:t xml:space="preserve"> el Estado Peruano </w:t>
      </w:r>
      <w:r w:rsidR="00941C95">
        <w:rPr>
          <w:rFonts w:ascii="Arial" w:hAnsi="Arial" w:cs="Arial"/>
          <w:sz w:val="24"/>
          <w:szCs w:val="24"/>
        </w:rPr>
        <w:t>h</w:t>
      </w:r>
      <w:r w:rsidR="00122D15">
        <w:rPr>
          <w:rFonts w:ascii="Arial" w:hAnsi="Arial" w:cs="Arial"/>
          <w:sz w:val="24"/>
          <w:szCs w:val="24"/>
        </w:rPr>
        <w:t xml:space="preserve">a optado por el llamado sistema monista, en la cual la incorporación es directa, con la sola ratificación o adhesión por parte del Estado. </w:t>
      </w:r>
      <w:r w:rsidR="00122D15" w:rsidRPr="0029020C">
        <w:rPr>
          <w:rFonts w:ascii="Arial" w:hAnsi="Arial" w:cs="Arial"/>
          <w:sz w:val="24"/>
          <w:szCs w:val="24"/>
        </w:rPr>
        <w:t xml:space="preserve">Así </w:t>
      </w:r>
      <w:r w:rsidR="006802D5" w:rsidRPr="0029020C">
        <w:rPr>
          <w:rFonts w:ascii="Arial" w:hAnsi="Arial" w:cs="Arial"/>
          <w:sz w:val="24"/>
          <w:szCs w:val="24"/>
        </w:rPr>
        <w:t>pues,</w:t>
      </w:r>
      <w:r w:rsidR="00122D15" w:rsidRPr="0029020C">
        <w:rPr>
          <w:rFonts w:ascii="Arial" w:hAnsi="Arial" w:cs="Arial"/>
          <w:sz w:val="24"/>
          <w:szCs w:val="24"/>
        </w:rPr>
        <w:t xml:space="preserve"> </w:t>
      </w:r>
      <w:r w:rsidR="00122D15">
        <w:rPr>
          <w:rFonts w:ascii="Arial" w:hAnsi="Arial" w:cs="Arial"/>
          <w:sz w:val="24"/>
          <w:szCs w:val="24"/>
        </w:rPr>
        <w:t>expresa</w:t>
      </w:r>
      <w:r w:rsidR="00122D15" w:rsidRPr="0029020C">
        <w:rPr>
          <w:rFonts w:ascii="Arial" w:hAnsi="Arial" w:cs="Arial"/>
          <w:sz w:val="24"/>
          <w:szCs w:val="24"/>
        </w:rPr>
        <w:t xml:space="preserve"> en su art. 55°</w:t>
      </w:r>
      <w:r w:rsidR="00122D15">
        <w:rPr>
          <w:rFonts w:ascii="Arial" w:hAnsi="Arial" w:cs="Arial"/>
          <w:sz w:val="24"/>
          <w:szCs w:val="24"/>
        </w:rPr>
        <w:t xml:space="preserve"> que</w:t>
      </w:r>
      <w:r w:rsidR="00122D15" w:rsidRPr="0029020C">
        <w:rPr>
          <w:rFonts w:ascii="Arial" w:hAnsi="Arial" w:cs="Arial"/>
          <w:sz w:val="24"/>
          <w:szCs w:val="24"/>
        </w:rPr>
        <w:t xml:space="preserve"> </w:t>
      </w:r>
      <w:r w:rsidR="00122D15" w:rsidRPr="0029020C">
        <w:rPr>
          <w:rFonts w:ascii="Arial" w:hAnsi="Arial" w:cs="Arial"/>
          <w:b/>
          <w:sz w:val="24"/>
          <w:szCs w:val="24"/>
        </w:rPr>
        <w:t>3:</w:t>
      </w:r>
      <w:r w:rsidR="00122D15">
        <w:rPr>
          <w:rFonts w:ascii="Arial" w:hAnsi="Arial" w:cs="Arial"/>
          <w:b/>
          <w:sz w:val="24"/>
          <w:szCs w:val="24"/>
        </w:rPr>
        <w:t xml:space="preserve"> </w:t>
      </w:r>
      <w:r w:rsidR="00122D15" w:rsidRPr="0029020C">
        <w:rPr>
          <w:rFonts w:ascii="Arial" w:hAnsi="Arial" w:cs="Arial"/>
          <w:b/>
          <w:i/>
          <w:sz w:val="24"/>
          <w:szCs w:val="24"/>
        </w:rPr>
        <w:t>“los tratados celebrados por el Estado peruano y en vigor forman parte del derecho nacional”</w:t>
      </w:r>
      <w:r w:rsidR="00122D15" w:rsidRPr="0029020C">
        <w:rPr>
          <w:rFonts w:ascii="Arial" w:hAnsi="Arial" w:cs="Arial"/>
          <w:sz w:val="24"/>
          <w:szCs w:val="24"/>
        </w:rPr>
        <w:t>,</w:t>
      </w:r>
    </w:p>
    <w:p w:rsidR="00126F1A" w:rsidRDefault="00126F1A" w:rsidP="009D6603">
      <w:pPr>
        <w:spacing w:after="0" w:line="360" w:lineRule="auto"/>
        <w:ind w:left="708"/>
        <w:jc w:val="both"/>
        <w:rPr>
          <w:rFonts w:ascii="Arial" w:hAnsi="Arial" w:cs="Arial"/>
          <w:sz w:val="24"/>
          <w:szCs w:val="24"/>
        </w:rPr>
      </w:pPr>
    </w:p>
    <w:p w:rsidR="00267A69" w:rsidRDefault="0008152A" w:rsidP="009D6603">
      <w:pPr>
        <w:spacing w:after="0" w:line="360" w:lineRule="auto"/>
        <w:ind w:left="708"/>
        <w:jc w:val="both"/>
        <w:rPr>
          <w:rFonts w:ascii="Arial" w:hAnsi="Arial" w:cs="Arial"/>
          <w:sz w:val="24"/>
          <w:szCs w:val="24"/>
        </w:rPr>
      </w:pPr>
      <w:r w:rsidRPr="0008152A">
        <w:rPr>
          <w:rFonts w:ascii="Arial" w:hAnsi="Arial" w:cs="Arial"/>
          <w:sz w:val="24"/>
          <w:szCs w:val="24"/>
        </w:rPr>
        <w:lastRenderedPageBreak/>
        <w:t>El Estado Peruano con Manuel A. Odría como gobernante, en noviembre de 1955 mediante Resolución Legislativa N°12412 aprueba los Cuatro Convenios de Ginebra que entra</w:t>
      </w:r>
      <w:r w:rsidR="00657EC3">
        <w:rPr>
          <w:rFonts w:ascii="Arial" w:hAnsi="Arial" w:cs="Arial"/>
          <w:sz w:val="24"/>
          <w:szCs w:val="24"/>
        </w:rPr>
        <w:t>n</w:t>
      </w:r>
      <w:r w:rsidRPr="0008152A">
        <w:rPr>
          <w:rFonts w:ascii="Arial" w:hAnsi="Arial" w:cs="Arial"/>
          <w:sz w:val="24"/>
          <w:szCs w:val="24"/>
        </w:rPr>
        <w:t xml:space="preserve"> en v</w:t>
      </w:r>
      <w:r w:rsidR="00657EC3">
        <w:rPr>
          <w:rFonts w:ascii="Arial" w:hAnsi="Arial" w:cs="Arial"/>
          <w:sz w:val="24"/>
          <w:szCs w:val="24"/>
        </w:rPr>
        <w:t>igencia el 15 de agosto de 1956.</w:t>
      </w:r>
      <w:r w:rsidRPr="0008152A">
        <w:rPr>
          <w:rFonts w:ascii="Arial" w:hAnsi="Arial" w:cs="Arial"/>
          <w:sz w:val="24"/>
          <w:szCs w:val="24"/>
        </w:rPr>
        <w:t xml:space="preserve"> </w:t>
      </w:r>
    </w:p>
    <w:p w:rsidR="00267A69" w:rsidRDefault="00267A69" w:rsidP="00267A69">
      <w:pPr>
        <w:spacing w:after="0" w:line="360" w:lineRule="auto"/>
        <w:ind w:left="1416"/>
        <w:jc w:val="both"/>
        <w:rPr>
          <w:rFonts w:ascii="Arial" w:hAnsi="Arial" w:cs="Arial"/>
          <w:sz w:val="24"/>
          <w:szCs w:val="24"/>
        </w:rPr>
      </w:pPr>
    </w:p>
    <w:p w:rsidR="004508B7" w:rsidRDefault="004508B7" w:rsidP="009D6603">
      <w:pPr>
        <w:spacing w:after="0" w:line="360" w:lineRule="auto"/>
        <w:ind w:left="708"/>
        <w:jc w:val="both"/>
        <w:rPr>
          <w:rFonts w:ascii="Arial" w:hAnsi="Arial" w:cs="Arial"/>
          <w:sz w:val="24"/>
          <w:szCs w:val="24"/>
        </w:rPr>
      </w:pPr>
      <w:r w:rsidRPr="005236E4">
        <w:rPr>
          <w:rFonts w:ascii="Arial" w:hAnsi="Arial" w:cs="Arial"/>
          <w:sz w:val="24"/>
          <w:szCs w:val="24"/>
        </w:rPr>
        <w:t>El Perú</w:t>
      </w:r>
      <w:r>
        <w:rPr>
          <w:rFonts w:ascii="Arial" w:hAnsi="Arial" w:cs="Arial"/>
          <w:sz w:val="24"/>
          <w:szCs w:val="24"/>
        </w:rPr>
        <w:t>,</w:t>
      </w:r>
      <w:r w:rsidRPr="005236E4">
        <w:rPr>
          <w:rFonts w:ascii="Arial" w:hAnsi="Arial" w:cs="Arial"/>
          <w:sz w:val="24"/>
          <w:szCs w:val="24"/>
        </w:rPr>
        <w:t xml:space="preserve"> por otro </w:t>
      </w:r>
      <w:r w:rsidR="006802D5" w:rsidRPr="005236E4">
        <w:rPr>
          <w:rFonts w:ascii="Arial" w:hAnsi="Arial" w:cs="Arial"/>
          <w:sz w:val="24"/>
          <w:szCs w:val="24"/>
        </w:rPr>
        <w:t>lado,</w:t>
      </w:r>
      <w:r w:rsidRPr="005236E4">
        <w:rPr>
          <w:rFonts w:ascii="Arial" w:hAnsi="Arial" w:cs="Arial"/>
          <w:sz w:val="24"/>
          <w:szCs w:val="24"/>
        </w:rPr>
        <w:t xml:space="preserve"> es el único país de la región que tiene una norma sobre cumplimiento de sentencias internacionales, que, si bien tiene naturaleza general, se emite a partir de la abundante jurisprudencia interamericana que involucra al Perú</w:t>
      </w:r>
      <w:r>
        <w:rPr>
          <w:rStyle w:val="Refdenotaalpie"/>
          <w:rFonts w:ascii="Arial" w:hAnsi="Arial" w:cs="Arial"/>
          <w:sz w:val="24"/>
          <w:szCs w:val="24"/>
        </w:rPr>
        <w:footnoteReference w:id="73"/>
      </w:r>
      <w:r>
        <w:rPr>
          <w:rFonts w:ascii="Arial" w:hAnsi="Arial" w:cs="Arial"/>
          <w:sz w:val="24"/>
          <w:szCs w:val="24"/>
        </w:rPr>
        <w:t>.</w:t>
      </w:r>
    </w:p>
    <w:p w:rsidR="00695AF4" w:rsidRDefault="00695AF4" w:rsidP="009D6603">
      <w:pPr>
        <w:spacing w:after="0" w:line="360" w:lineRule="auto"/>
        <w:ind w:left="708"/>
        <w:jc w:val="both"/>
        <w:rPr>
          <w:rFonts w:ascii="Arial" w:hAnsi="Arial" w:cs="Arial"/>
          <w:sz w:val="24"/>
          <w:szCs w:val="24"/>
        </w:rPr>
      </w:pPr>
    </w:p>
    <w:p w:rsidR="00660E0B" w:rsidRDefault="00660E0B" w:rsidP="009D6603">
      <w:pPr>
        <w:spacing w:after="0" w:line="360" w:lineRule="auto"/>
        <w:ind w:left="708"/>
        <w:jc w:val="both"/>
        <w:rPr>
          <w:rFonts w:ascii="Arial" w:hAnsi="Arial" w:cs="Arial"/>
          <w:sz w:val="24"/>
          <w:szCs w:val="24"/>
        </w:rPr>
      </w:pPr>
      <w:r w:rsidRPr="00660E0B">
        <w:rPr>
          <w:rFonts w:ascii="Arial" w:hAnsi="Arial" w:cs="Arial"/>
          <w:sz w:val="24"/>
          <w:szCs w:val="24"/>
        </w:rPr>
        <w:t>En el Código Penal Peruano</w:t>
      </w:r>
      <w:r w:rsidR="00DC78FF">
        <w:rPr>
          <w:rFonts w:ascii="Arial" w:hAnsi="Arial" w:cs="Arial"/>
          <w:sz w:val="24"/>
          <w:szCs w:val="24"/>
        </w:rPr>
        <w:t>, p</w:t>
      </w:r>
      <w:r w:rsidRPr="00660E0B">
        <w:rPr>
          <w:rFonts w:ascii="Arial" w:hAnsi="Arial" w:cs="Arial"/>
          <w:sz w:val="24"/>
          <w:szCs w:val="24"/>
        </w:rPr>
        <w:t>ubl</w:t>
      </w:r>
      <w:r w:rsidR="00DC78FF">
        <w:rPr>
          <w:rFonts w:ascii="Arial" w:hAnsi="Arial" w:cs="Arial"/>
          <w:sz w:val="24"/>
          <w:szCs w:val="24"/>
        </w:rPr>
        <w:t>icado el 8 de abril de 1991 e</w:t>
      </w:r>
      <w:r w:rsidRPr="00660E0B">
        <w:rPr>
          <w:rFonts w:ascii="Arial" w:hAnsi="Arial" w:cs="Arial"/>
          <w:sz w:val="24"/>
          <w:szCs w:val="24"/>
        </w:rPr>
        <w:t>l delito de genocidio fue incorporado por primera vez en el artículo 129</w:t>
      </w:r>
      <w:r w:rsidR="00DC78FF">
        <w:rPr>
          <w:rFonts w:ascii="Arial" w:hAnsi="Arial" w:cs="Arial"/>
          <w:sz w:val="24"/>
          <w:szCs w:val="24"/>
        </w:rPr>
        <w:t>°</w:t>
      </w:r>
      <w:r w:rsidRPr="00660E0B">
        <w:rPr>
          <w:rFonts w:ascii="Arial" w:hAnsi="Arial" w:cs="Arial"/>
          <w:sz w:val="24"/>
          <w:szCs w:val="24"/>
        </w:rPr>
        <w:t xml:space="preserve"> del Código Penal de 1991 como parte de los “Delitos contra la vida, el cuerpo y la</w:t>
      </w:r>
      <w:r w:rsidR="00DC78FF">
        <w:rPr>
          <w:rFonts w:ascii="Arial" w:hAnsi="Arial" w:cs="Arial"/>
          <w:sz w:val="24"/>
          <w:szCs w:val="24"/>
        </w:rPr>
        <w:t xml:space="preserve"> salud”, luego mediante la Ley N</w:t>
      </w:r>
      <w:r w:rsidRPr="00660E0B">
        <w:rPr>
          <w:rFonts w:ascii="Arial" w:hAnsi="Arial" w:cs="Arial"/>
          <w:sz w:val="24"/>
          <w:szCs w:val="24"/>
        </w:rPr>
        <w:t>º26926 de 21 de febrero de 1998 dentro del conjunto de “Delitos contra la humanidad”</w:t>
      </w:r>
      <w:r w:rsidR="00160924">
        <w:rPr>
          <w:rStyle w:val="Refdenotaalpie"/>
          <w:rFonts w:ascii="Arial" w:hAnsi="Arial" w:cs="Arial"/>
          <w:sz w:val="24"/>
          <w:szCs w:val="24"/>
        </w:rPr>
        <w:footnoteReference w:id="74"/>
      </w:r>
      <w:r w:rsidRPr="00660E0B">
        <w:rPr>
          <w:rFonts w:ascii="Arial" w:hAnsi="Arial" w:cs="Arial"/>
          <w:sz w:val="24"/>
          <w:szCs w:val="24"/>
        </w:rPr>
        <w:t>.</w:t>
      </w:r>
      <w:r w:rsidR="0035168F">
        <w:rPr>
          <w:rFonts w:ascii="Arial" w:hAnsi="Arial" w:cs="Arial"/>
          <w:sz w:val="24"/>
          <w:szCs w:val="24"/>
        </w:rPr>
        <w:t xml:space="preserve">en el Título XIV - A, del Libro Segundo donde </w:t>
      </w:r>
      <w:r w:rsidR="002B62A9">
        <w:rPr>
          <w:rFonts w:ascii="Arial" w:hAnsi="Arial" w:cs="Arial"/>
          <w:sz w:val="24"/>
          <w:szCs w:val="24"/>
        </w:rPr>
        <w:t xml:space="preserve">además </w:t>
      </w:r>
      <w:r w:rsidR="0035168F">
        <w:rPr>
          <w:rFonts w:ascii="Arial" w:hAnsi="Arial" w:cs="Arial"/>
          <w:sz w:val="24"/>
          <w:szCs w:val="24"/>
        </w:rPr>
        <w:t>se encuentran, la desaparición forzada (art. 320°), la tortura (art. 321°), la discriminación (art.323°) y la manipulación genética (art.324°).</w:t>
      </w:r>
    </w:p>
    <w:p w:rsidR="00160924" w:rsidRDefault="00160924" w:rsidP="005236E4">
      <w:pPr>
        <w:pStyle w:val="Default"/>
        <w:spacing w:line="360" w:lineRule="auto"/>
        <w:jc w:val="both"/>
        <w:rPr>
          <w:rFonts w:ascii="Arial" w:hAnsi="Arial" w:cs="Arial"/>
        </w:rPr>
      </w:pPr>
    </w:p>
    <w:p w:rsidR="005236E4" w:rsidRDefault="005236E4" w:rsidP="009D6603">
      <w:pPr>
        <w:pStyle w:val="Default"/>
        <w:spacing w:line="360" w:lineRule="auto"/>
        <w:ind w:left="708"/>
        <w:jc w:val="both"/>
        <w:rPr>
          <w:rFonts w:ascii="Arial" w:hAnsi="Arial" w:cs="Arial"/>
        </w:rPr>
      </w:pPr>
      <w:r w:rsidRPr="005236E4">
        <w:rPr>
          <w:rFonts w:ascii="Arial" w:hAnsi="Arial" w:cs="Arial"/>
        </w:rPr>
        <w:t xml:space="preserve">Sin embargo, en el año 2004 se promulgó el Código Procesal Constitucional, el cual precisa de manera positiva </w:t>
      </w:r>
      <w:r w:rsidR="006B0BDA">
        <w:rPr>
          <w:rFonts w:ascii="Arial" w:hAnsi="Arial" w:cs="Arial"/>
        </w:rPr>
        <w:t xml:space="preserve">en su art. V del </w:t>
      </w:r>
      <w:r w:rsidR="00160924">
        <w:rPr>
          <w:rFonts w:ascii="Arial" w:hAnsi="Arial" w:cs="Arial"/>
        </w:rPr>
        <w:t>Título</w:t>
      </w:r>
      <w:r w:rsidR="006B0BDA">
        <w:rPr>
          <w:rFonts w:ascii="Arial" w:hAnsi="Arial" w:cs="Arial"/>
        </w:rPr>
        <w:t xml:space="preserve"> Preliminar </w:t>
      </w:r>
      <w:r w:rsidRPr="005236E4">
        <w:rPr>
          <w:rFonts w:ascii="Arial" w:hAnsi="Arial" w:cs="Arial"/>
        </w:rPr>
        <w:t>que:</w:t>
      </w:r>
      <w:r>
        <w:rPr>
          <w:rFonts w:ascii="Arial" w:hAnsi="Arial" w:cs="Arial"/>
        </w:rPr>
        <w:t xml:space="preserve"> “E</w:t>
      </w:r>
      <w:r w:rsidRPr="005236E4">
        <w:rPr>
          <w:rFonts w:ascii="Arial" w:hAnsi="Arial" w:cs="Arial"/>
        </w:rPr>
        <w:t>l contenido y alcances de los derechos constitucionales protegidos por los procesos regulados en el presente Código deben interpretarse de conformidad con la Declaración Universal de Derechos Humanos, los tratados sobre derechos humanos, así como de las decisiones adoptadas por los tribunales internacionales sobre derechos humanos constituidos según tratados de los que el Perú es parte</w:t>
      </w:r>
      <w:r>
        <w:rPr>
          <w:rFonts w:ascii="Arial" w:hAnsi="Arial" w:cs="Arial"/>
        </w:rPr>
        <w:t>”</w:t>
      </w:r>
      <w:r w:rsidRPr="005236E4">
        <w:rPr>
          <w:rFonts w:ascii="Arial" w:hAnsi="Arial" w:cs="Arial"/>
        </w:rPr>
        <w:t>.</w:t>
      </w:r>
      <w:r w:rsidR="00160924">
        <w:rPr>
          <w:rStyle w:val="Refdenotaalpie"/>
          <w:rFonts w:ascii="Arial" w:hAnsi="Arial" w:cs="Arial"/>
        </w:rPr>
        <w:footnoteReference w:id="75"/>
      </w:r>
    </w:p>
    <w:p w:rsidR="00695AF4" w:rsidRDefault="00695AF4" w:rsidP="009D6603">
      <w:pPr>
        <w:spacing w:after="0" w:line="360" w:lineRule="auto"/>
        <w:ind w:left="708"/>
        <w:jc w:val="both"/>
        <w:rPr>
          <w:rFonts w:ascii="Arial" w:hAnsi="Arial" w:cs="Arial"/>
          <w:sz w:val="24"/>
          <w:szCs w:val="24"/>
        </w:rPr>
      </w:pPr>
    </w:p>
    <w:p w:rsidR="005236E4" w:rsidRPr="005236E4" w:rsidRDefault="005236E4" w:rsidP="009D6603">
      <w:pPr>
        <w:spacing w:after="0" w:line="360" w:lineRule="auto"/>
        <w:ind w:left="708"/>
        <w:jc w:val="both"/>
        <w:rPr>
          <w:rFonts w:ascii="Arial" w:hAnsi="Arial" w:cs="Arial"/>
          <w:sz w:val="24"/>
          <w:szCs w:val="24"/>
        </w:rPr>
      </w:pPr>
      <w:r w:rsidRPr="005236E4">
        <w:rPr>
          <w:rFonts w:ascii="Arial" w:hAnsi="Arial" w:cs="Arial"/>
          <w:sz w:val="24"/>
          <w:szCs w:val="24"/>
        </w:rPr>
        <w:t>La norma establece criterios hermenéuticos de obligatorio cumplimiento para la aplicación de los derechos y libertades reconocidos en la Constitución. Pero, lo que es más importante, desarrolla y completa la disposición interpretativa constitucional, al incorporar elementos que sólo se encontraban implícitamente previstos en ésta, como es el caso de otros pronunciamientos internacionales. En esa medida el Código Procesal constituye un gran aporte porque no sólo enuncia en un sentido más amplio los instrumentos a los que se puede acudir, sino que clarifica la cuarta disposición final y transitoria, al hacer hincapié en la vocación expansiva de la norma.</w:t>
      </w:r>
    </w:p>
    <w:p w:rsidR="00695AF4" w:rsidRDefault="00695AF4" w:rsidP="00695AF4">
      <w:pPr>
        <w:rPr>
          <w:rFonts w:ascii="Arial" w:hAnsi="Arial" w:cs="Arial"/>
          <w:b/>
          <w:sz w:val="24"/>
          <w:szCs w:val="24"/>
        </w:rPr>
      </w:pPr>
    </w:p>
    <w:p w:rsidR="00982AF7" w:rsidRPr="005A4B7F" w:rsidRDefault="005E5481" w:rsidP="00575DA8">
      <w:pPr>
        <w:pStyle w:val="Ttulo2"/>
        <w:rPr>
          <w:rFonts w:ascii="Arial" w:hAnsi="Arial" w:cs="Arial"/>
          <w:b/>
          <w:color w:val="000000" w:themeColor="text1"/>
          <w:sz w:val="24"/>
          <w:szCs w:val="24"/>
        </w:rPr>
      </w:pPr>
      <w:bookmarkStart w:id="42" w:name="_Toc522485504"/>
      <w:r w:rsidRPr="005A4B7F">
        <w:rPr>
          <w:rFonts w:ascii="Arial" w:hAnsi="Arial" w:cs="Arial"/>
          <w:b/>
          <w:color w:val="000000" w:themeColor="text1"/>
          <w:sz w:val="24"/>
          <w:szCs w:val="24"/>
        </w:rPr>
        <w:t>2.7. Crímenes</w:t>
      </w:r>
      <w:r w:rsidR="00D35B55" w:rsidRPr="005A4B7F">
        <w:rPr>
          <w:rFonts w:ascii="Arial" w:hAnsi="Arial" w:cs="Arial"/>
          <w:b/>
          <w:color w:val="000000" w:themeColor="text1"/>
          <w:sz w:val="24"/>
          <w:szCs w:val="24"/>
        </w:rPr>
        <w:t xml:space="preserve"> </w:t>
      </w:r>
      <w:r w:rsidRPr="005A4B7F">
        <w:rPr>
          <w:rFonts w:ascii="Arial" w:hAnsi="Arial" w:cs="Arial"/>
          <w:b/>
          <w:color w:val="000000" w:themeColor="text1"/>
          <w:sz w:val="24"/>
          <w:szCs w:val="24"/>
        </w:rPr>
        <w:t>de</w:t>
      </w:r>
      <w:r w:rsidR="00D35B55" w:rsidRPr="005A4B7F">
        <w:rPr>
          <w:rFonts w:ascii="Arial" w:hAnsi="Arial" w:cs="Arial"/>
          <w:b/>
          <w:color w:val="000000" w:themeColor="text1"/>
          <w:sz w:val="24"/>
          <w:szCs w:val="24"/>
        </w:rPr>
        <w:t xml:space="preserve"> </w:t>
      </w:r>
      <w:r w:rsidRPr="005A4B7F">
        <w:rPr>
          <w:rFonts w:ascii="Arial" w:hAnsi="Arial" w:cs="Arial"/>
          <w:b/>
          <w:color w:val="000000" w:themeColor="text1"/>
          <w:sz w:val="24"/>
          <w:szCs w:val="24"/>
        </w:rPr>
        <w:t>lesa</w:t>
      </w:r>
      <w:r w:rsidR="00D35B55" w:rsidRPr="005A4B7F">
        <w:rPr>
          <w:rFonts w:ascii="Arial" w:hAnsi="Arial" w:cs="Arial"/>
          <w:b/>
          <w:color w:val="000000" w:themeColor="text1"/>
          <w:sz w:val="24"/>
          <w:szCs w:val="24"/>
        </w:rPr>
        <w:t xml:space="preserve"> H</w:t>
      </w:r>
      <w:r w:rsidRPr="005A4B7F">
        <w:rPr>
          <w:rFonts w:ascii="Arial" w:hAnsi="Arial" w:cs="Arial"/>
          <w:b/>
          <w:color w:val="000000" w:themeColor="text1"/>
          <w:sz w:val="24"/>
          <w:szCs w:val="24"/>
        </w:rPr>
        <w:t>umanidad.</w:t>
      </w:r>
      <w:bookmarkEnd w:id="42"/>
    </w:p>
    <w:p w:rsidR="00AC27EA" w:rsidRPr="005A4B7F" w:rsidRDefault="00575DA8" w:rsidP="00575DA8">
      <w:pPr>
        <w:pStyle w:val="Ttulo3"/>
        <w:rPr>
          <w:rFonts w:ascii="Arial" w:hAnsi="Arial" w:cs="Arial"/>
          <w:b/>
          <w:color w:val="000000" w:themeColor="text1"/>
        </w:rPr>
      </w:pPr>
      <w:r w:rsidRPr="005A4B7F">
        <w:rPr>
          <w:rFonts w:ascii="Arial" w:hAnsi="Arial" w:cs="Arial"/>
          <w:b/>
          <w:color w:val="000000" w:themeColor="text1"/>
        </w:rPr>
        <w:t xml:space="preserve"> </w:t>
      </w:r>
    </w:p>
    <w:p w:rsidR="00181CB5" w:rsidRDefault="00A8276A" w:rsidP="009D6603">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Su origen se remonta con</w:t>
      </w:r>
      <w:r w:rsidR="00D46389">
        <w:rPr>
          <w:rFonts w:ascii="Arial" w:hAnsi="Arial" w:cs="Arial"/>
          <w:sz w:val="24"/>
          <w:szCs w:val="24"/>
        </w:rPr>
        <w:t xml:space="preserve"> la Declaración de Francia, Gran Bretaña y Rusia</w:t>
      </w:r>
      <w:r>
        <w:rPr>
          <w:rFonts w:ascii="Arial" w:hAnsi="Arial" w:cs="Arial"/>
          <w:sz w:val="24"/>
          <w:szCs w:val="24"/>
        </w:rPr>
        <w:t>, el</w:t>
      </w:r>
      <w:r w:rsidR="00575DA8">
        <w:rPr>
          <w:rFonts w:ascii="Arial" w:hAnsi="Arial" w:cs="Arial"/>
          <w:sz w:val="24"/>
          <w:szCs w:val="24"/>
        </w:rPr>
        <w:t xml:space="preserve"> </w:t>
      </w:r>
      <w:r>
        <w:rPr>
          <w:rFonts w:ascii="Arial" w:hAnsi="Arial" w:cs="Arial"/>
          <w:sz w:val="24"/>
          <w:szCs w:val="24"/>
        </w:rPr>
        <w:t>24 de mayo de 1915 por la cual</w:t>
      </w:r>
      <w:r w:rsidR="00D46389">
        <w:rPr>
          <w:rFonts w:ascii="Arial" w:hAnsi="Arial" w:cs="Arial"/>
          <w:sz w:val="24"/>
          <w:szCs w:val="24"/>
        </w:rPr>
        <w:t xml:space="preserve"> se proclamó que los crímenes </w:t>
      </w:r>
      <w:r w:rsidR="00F2009A">
        <w:rPr>
          <w:rFonts w:ascii="Arial" w:hAnsi="Arial" w:cs="Arial"/>
          <w:sz w:val="24"/>
          <w:szCs w:val="24"/>
        </w:rPr>
        <w:t>cometido</w:t>
      </w:r>
      <w:r>
        <w:rPr>
          <w:rFonts w:ascii="Arial" w:hAnsi="Arial" w:cs="Arial"/>
          <w:sz w:val="24"/>
          <w:szCs w:val="24"/>
        </w:rPr>
        <w:t>s por</w:t>
      </w:r>
      <w:r w:rsidR="00D46389">
        <w:rPr>
          <w:rFonts w:ascii="Arial" w:hAnsi="Arial" w:cs="Arial"/>
          <w:sz w:val="24"/>
          <w:szCs w:val="24"/>
        </w:rPr>
        <w:t xml:space="preserve"> el imperio Otomano contra la población de Armenia en Turquía constituían “crímenes contra la humanidad</w:t>
      </w:r>
      <w:r w:rsidR="00F2009A">
        <w:rPr>
          <w:rFonts w:ascii="Arial" w:hAnsi="Arial" w:cs="Arial"/>
          <w:sz w:val="24"/>
          <w:szCs w:val="24"/>
        </w:rPr>
        <w:t>”</w:t>
      </w:r>
      <w:r w:rsidR="00D46389">
        <w:rPr>
          <w:rFonts w:ascii="Arial" w:hAnsi="Arial" w:cs="Arial"/>
          <w:sz w:val="24"/>
          <w:szCs w:val="24"/>
        </w:rPr>
        <w:t xml:space="preserve">, luego de que </w:t>
      </w:r>
      <w:r w:rsidR="004178FD">
        <w:rPr>
          <w:rFonts w:ascii="Arial" w:hAnsi="Arial" w:cs="Arial"/>
          <w:sz w:val="24"/>
          <w:szCs w:val="24"/>
        </w:rPr>
        <w:t>el imperio Otomano</w:t>
      </w:r>
      <w:r w:rsidR="00F2009A">
        <w:rPr>
          <w:rFonts w:ascii="Arial" w:hAnsi="Arial" w:cs="Arial"/>
          <w:sz w:val="24"/>
          <w:szCs w:val="24"/>
        </w:rPr>
        <w:t xml:space="preserve"> (</w:t>
      </w:r>
      <w:r w:rsidR="004178FD">
        <w:rPr>
          <w:rFonts w:ascii="Arial" w:hAnsi="Arial" w:cs="Arial"/>
          <w:sz w:val="24"/>
          <w:szCs w:val="24"/>
        </w:rPr>
        <w:t>aliado de Alemania y del Imperio Austrohúngaro</w:t>
      </w:r>
      <w:r w:rsidR="00F2009A">
        <w:rPr>
          <w:rFonts w:ascii="Arial" w:hAnsi="Arial" w:cs="Arial"/>
          <w:sz w:val="24"/>
          <w:szCs w:val="24"/>
        </w:rPr>
        <w:t>)</w:t>
      </w:r>
      <w:r w:rsidR="004178FD">
        <w:rPr>
          <w:rFonts w:ascii="Arial" w:hAnsi="Arial" w:cs="Arial"/>
          <w:sz w:val="24"/>
          <w:szCs w:val="24"/>
        </w:rPr>
        <w:t xml:space="preserve"> </w:t>
      </w:r>
      <w:r w:rsidR="00D46389">
        <w:rPr>
          <w:rFonts w:ascii="Arial" w:hAnsi="Arial" w:cs="Arial"/>
          <w:sz w:val="24"/>
          <w:szCs w:val="24"/>
        </w:rPr>
        <w:t xml:space="preserve">cuando </w:t>
      </w:r>
      <w:r w:rsidR="004178FD">
        <w:rPr>
          <w:rFonts w:ascii="Arial" w:hAnsi="Arial" w:cs="Arial"/>
          <w:sz w:val="24"/>
          <w:szCs w:val="24"/>
        </w:rPr>
        <w:t xml:space="preserve">empezó a sufrir bajas en los combates en las provincias armenias, </w:t>
      </w:r>
      <w:r w:rsidR="00D46389">
        <w:rPr>
          <w:rFonts w:ascii="Arial" w:hAnsi="Arial" w:cs="Arial"/>
          <w:sz w:val="24"/>
          <w:szCs w:val="24"/>
        </w:rPr>
        <w:t xml:space="preserve">le </w:t>
      </w:r>
      <w:r w:rsidR="004178FD">
        <w:rPr>
          <w:rFonts w:ascii="Arial" w:hAnsi="Arial" w:cs="Arial"/>
          <w:sz w:val="24"/>
          <w:szCs w:val="24"/>
        </w:rPr>
        <w:t xml:space="preserve">echo la culpa a los armenios considerándola un “enemigo interior” y los empezó a detener y </w:t>
      </w:r>
      <w:r w:rsidR="00602F9D">
        <w:rPr>
          <w:rFonts w:ascii="Arial" w:hAnsi="Arial" w:cs="Arial"/>
          <w:sz w:val="24"/>
          <w:szCs w:val="24"/>
        </w:rPr>
        <w:t>deportar</w:t>
      </w:r>
      <w:r w:rsidR="004178FD">
        <w:rPr>
          <w:rFonts w:ascii="Arial" w:hAnsi="Arial" w:cs="Arial"/>
          <w:sz w:val="24"/>
          <w:szCs w:val="24"/>
        </w:rPr>
        <w:t xml:space="preserve">, sin </w:t>
      </w:r>
      <w:r w:rsidR="00602F9D">
        <w:rPr>
          <w:rFonts w:ascii="Arial" w:hAnsi="Arial" w:cs="Arial"/>
          <w:sz w:val="24"/>
          <w:szCs w:val="24"/>
        </w:rPr>
        <w:t>embargo,</w:t>
      </w:r>
      <w:r w:rsidR="004178FD">
        <w:rPr>
          <w:rFonts w:ascii="Arial" w:hAnsi="Arial" w:cs="Arial"/>
          <w:sz w:val="24"/>
          <w:szCs w:val="24"/>
        </w:rPr>
        <w:t xml:space="preserve"> muchos de ellos fueron quemados vivos, ahogados</w:t>
      </w:r>
      <w:r w:rsidR="00602F9D">
        <w:rPr>
          <w:rFonts w:ascii="Arial" w:hAnsi="Arial" w:cs="Arial"/>
          <w:sz w:val="24"/>
          <w:szCs w:val="24"/>
        </w:rPr>
        <w:t xml:space="preserve"> y</w:t>
      </w:r>
      <w:r w:rsidR="004178FD">
        <w:rPr>
          <w:rFonts w:ascii="Arial" w:hAnsi="Arial" w:cs="Arial"/>
          <w:sz w:val="24"/>
          <w:szCs w:val="24"/>
        </w:rPr>
        <w:t xml:space="preserve"> </w:t>
      </w:r>
      <w:r w:rsidR="00602F9D">
        <w:rPr>
          <w:rFonts w:ascii="Arial" w:hAnsi="Arial" w:cs="Arial"/>
          <w:sz w:val="24"/>
          <w:szCs w:val="24"/>
        </w:rPr>
        <w:t>envenenados</w:t>
      </w:r>
      <w:r w:rsidR="004178FD">
        <w:rPr>
          <w:rFonts w:ascii="Arial" w:hAnsi="Arial" w:cs="Arial"/>
          <w:sz w:val="24"/>
          <w:szCs w:val="24"/>
        </w:rPr>
        <w:t xml:space="preserve"> en sus campamentos o mientras viajaban</w:t>
      </w:r>
      <w:r w:rsidR="000E64EB">
        <w:rPr>
          <w:rFonts w:ascii="Arial" w:hAnsi="Arial" w:cs="Arial"/>
          <w:sz w:val="24"/>
          <w:szCs w:val="24"/>
        </w:rPr>
        <w:t>. S</w:t>
      </w:r>
      <w:r w:rsidR="00F2009A">
        <w:rPr>
          <w:rFonts w:ascii="Arial" w:hAnsi="Arial" w:cs="Arial"/>
          <w:sz w:val="24"/>
          <w:szCs w:val="24"/>
        </w:rPr>
        <w:t>e estima</w:t>
      </w:r>
      <w:r w:rsidR="00602F9D">
        <w:rPr>
          <w:rFonts w:ascii="Arial" w:hAnsi="Arial" w:cs="Arial"/>
          <w:sz w:val="24"/>
          <w:szCs w:val="24"/>
        </w:rPr>
        <w:t xml:space="preserve"> que el </w:t>
      </w:r>
      <w:r w:rsidR="00695AF4">
        <w:rPr>
          <w:rFonts w:ascii="Arial" w:hAnsi="Arial" w:cs="Arial"/>
          <w:sz w:val="24"/>
          <w:szCs w:val="24"/>
        </w:rPr>
        <w:t>número</w:t>
      </w:r>
      <w:r w:rsidR="00602F9D">
        <w:rPr>
          <w:rFonts w:ascii="Arial" w:hAnsi="Arial" w:cs="Arial"/>
          <w:sz w:val="24"/>
          <w:szCs w:val="24"/>
        </w:rPr>
        <w:t xml:space="preserve"> de muertos es entre 1,5 millones</w:t>
      </w:r>
      <w:r w:rsidR="000E64EB">
        <w:rPr>
          <w:rFonts w:ascii="Arial" w:hAnsi="Arial" w:cs="Arial"/>
          <w:sz w:val="24"/>
          <w:szCs w:val="24"/>
        </w:rPr>
        <w:t xml:space="preserve">. </w:t>
      </w:r>
      <w:r w:rsidR="00695AF4">
        <w:rPr>
          <w:rFonts w:ascii="Arial" w:hAnsi="Arial" w:cs="Arial"/>
          <w:sz w:val="24"/>
          <w:szCs w:val="24"/>
        </w:rPr>
        <w:t>además,</w:t>
      </w:r>
      <w:r w:rsidR="000E64EB">
        <w:rPr>
          <w:rFonts w:ascii="Arial" w:hAnsi="Arial" w:cs="Arial"/>
          <w:sz w:val="24"/>
          <w:szCs w:val="24"/>
        </w:rPr>
        <w:t xml:space="preserve"> en este caso la novedad consistió en que los crímenes fueron cometidos por ciudadanos de un estado contra sus propios conciudadanos y no contra otro Estado.</w:t>
      </w:r>
    </w:p>
    <w:p w:rsidR="00A233FD" w:rsidRDefault="009E6214" w:rsidP="009D6603">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Finalmente</w:t>
      </w:r>
      <w:r w:rsidR="00A444C0" w:rsidRPr="00ED0900">
        <w:rPr>
          <w:rFonts w:ascii="Arial" w:hAnsi="Arial" w:cs="Arial"/>
          <w:sz w:val="24"/>
          <w:szCs w:val="24"/>
        </w:rPr>
        <w:t>, e</w:t>
      </w:r>
      <w:r w:rsidR="006567F4" w:rsidRPr="00ED0900">
        <w:rPr>
          <w:rFonts w:ascii="Arial" w:hAnsi="Arial" w:cs="Arial"/>
          <w:sz w:val="24"/>
          <w:szCs w:val="24"/>
        </w:rPr>
        <w:t xml:space="preserve">l uso moderno del concepto de crímenes de lesa humanidad se encuentra por primera vez de manera explícita </w:t>
      </w:r>
      <w:r w:rsidR="00CA1C08">
        <w:rPr>
          <w:rFonts w:ascii="Arial" w:hAnsi="Arial" w:cs="Arial"/>
          <w:sz w:val="24"/>
          <w:szCs w:val="24"/>
        </w:rPr>
        <w:t xml:space="preserve"> </w:t>
      </w:r>
      <w:r w:rsidR="004D195F" w:rsidRPr="00ED0900">
        <w:rPr>
          <w:rFonts w:ascii="Arial" w:hAnsi="Arial" w:cs="Arial"/>
          <w:sz w:val="24"/>
          <w:szCs w:val="24"/>
        </w:rPr>
        <w:t>a fines de la Segunda Guerra Mundial</w:t>
      </w:r>
      <w:r w:rsidR="00F1752E">
        <w:rPr>
          <w:rFonts w:ascii="Arial" w:hAnsi="Arial" w:cs="Arial"/>
          <w:sz w:val="24"/>
          <w:szCs w:val="24"/>
        </w:rPr>
        <w:t xml:space="preserve"> (1939-1945 y después de las atrocidades cometidas por Adolfo Hitler y las fuerzas Nazis)</w:t>
      </w:r>
      <w:r w:rsidR="004D195F" w:rsidRPr="00ED0900">
        <w:rPr>
          <w:rFonts w:ascii="Arial" w:hAnsi="Arial" w:cs="Arial"/>
          <w:sz w:val="24"/>
          <w:szCs w:val="24"/>
        </w:rPr>
        <w:t xml:space="preserve">, cuando Estados Unidos, el Reino Unido, el Gobierno </w:t>
      </w:r>
      <w:r w:rsidR="004D195F" w:rsidRPr="00ED0900">
        <w:rPr>
          <w:rFonts w:ascii="Arial" w:hAnsi="Arial" w:cs="Arial"/>
          <w:sz w:val="24"/>
          <w:szCs w:val="24"/>
        </w:rPr>
        <w:lastRenderedPageBreak/>
        <w:t>Provisional de la República Francesa y la URSS, firmaron el Acuerdo de Londres para el establecimiento de un Tribunal Militar Internacional (TMI), para el “enjuiciamiento de criminales de guerra cuyos delitos carezcan de una ubicación geográfica determinada”, de 8 de agosto de 1945, junto al acuerdo, se estableció el Estatuto del Tribunal Militar Internacional (TMI) -Tribunal de Núremberg- el que tuvo competencia sobre cuatro categorías de crímenes internacionales: crímenes contra la Paz; crímenes de Guerra; crímenes contra la Humanidad o de Lesa Humanidad y conspiración o complot para cometer cualquiera de estos crímenes.</w:t>
      </w:r>
    </w:p>
    <w:p w:rsidR="00547AE6" w:rsidRPr="00ED0900" w:rsidRDefault="002E5A0F" w:rsidP="009D6603">
      <w:pPr>
        <w:spacing w:before="100" w:beforeAutospacing="1" w:after="100" w:afterAutospacing="1" w:line="360" w:lineRule="auto"/>
        <w:ind w:left="708"/>
        <w:jc w:val="both"/>
        <w:rPr>
          <w:rFonts w:ascii="Arial" w:hAnsi="Arial" w:cs="Arial"/>
          <w:b/>
          <w:sz w:val="24"/>
          <w:szCs w:val="24"/>
        </w:rPr>
      </w:pPr>
      <w:r w:rsidRPr="00ED0900">
        <w:rPr>
          <w:rFonts w:ascii="Arial" w:hAnsi="Arial" w:cs="Arial"/>
          <w:sz w:val="24"/>
          <w:szCs w:val="24"/>
        </w:rPr>
        <w:t>Bassiouni</w:t>
      </w:r>
      <w:r w:rsidR="006254D7">
        <w:rPr>
          <w:rFonts w:ascii="Arial" w:hAnsi="Arial" w:cs="Arial"/>
          <w:sz w:val="24"/>
          <w:szCs w:val="24"/>
        </w:rPr>
        <w:t xml:space="preserve"> (1992)</w:t>
      </w:r>
      <w:r w:rsidR="006254D7">
        <w:rPr>
          <w:rStyle w:val="Refdenotaalpie"/>
          <w:rFonts w:ascii="Arial" w:hAnsi="Arial" w:cs="Arial"/>
          <w:sz w:val="24"/>
          <w:szCs w:val="24"/>
        </w:rPr>
        <w:footnoteReference w:id="76"/>
      </w:r>
      <w:r w:rsidR="006254D7">
        <w:rPr>
          <w:rFonts w:ascii="Arial" w:hAnsi="Arial" w:cs="Arial"/>
          <w:sz w:val="24"/>
          <w:szCs w:val="24"/>
        </w:rPr>
        <w:t>,</w:t>
      </w:r>
      <w:r w:rsidR="00ED0900" w:rsidRPr="00ED0900">
        <w:rPr>
          <w:rFonts w:ascii="Arial" w:hAnsi="Arial" w:cs="Arial"/>
          <w:sz w:val="24"/>
          <w:szCs w:val="24"/>
        </w:rPr>
        <w:t xml:space="preserve"> señala que </w:t>
      </w:r>
      <w:r w:rsidR="00ED0900">
        <w:rPr>
          <w:rFonts w:ascii="Arial" w:hAnsi="Arial" w:cs="Arial"/>
          <w:sz w:val="24"/>
          <w:szCs w:val="24"/>
        </w:rPr>
        <w:t>dicho Estatuto</w:t>
      </w:r>
      <w:r w:rsidRPr="00ED0900">
        <w:rPr>
          <w:rFonts w:ascii="Arial" w:hAnsi="Arial" w:cs="Arial"/>
          <w:sz w:val="24"/>
          <w:szCs w:val="24"/>
        </w:rPr>
        <w:t xml:space="preserve">, </w:t>
      </w:r>
      <w:r w:rsidRPr="00F10381">
        <w:rPr>
          <w:rFonts w:ascii="Arial" w:hAnsi="Arial" w:cs="Arial"/>
          <w:i/>
          <w:sz w:val="24"/>
          <w:szCs w:val="24"/>
        </w:rPr>
        <w:t>“</w:t>
      </w:r>
      <w:r w:rsidR="00ED0900" w:rsidRPr="00F10381">
        <w:rPr>
          <w:rFonts w:ascii="Arial" w:hAnsi="Arial" w:cs="Arial"/>
          <w:i/>
          <w:sz w:val="24"/>
          <w:szCs w:val="24"/>
        </w:rPr>
        <w:t>fue la primera instancia en el Derecho Penal I</w:t>
      </w:r>
      <w:r w:rsidRPr="00F10381">
        <w:rPr>
          <w:rFonts w:ascii="Arial" w:hAnsi="Arial" w:cs="Arial"/>
          <w:i/>
          <w:sz w:val="24"/>
          <w:szCs w:val="24"/>
        </w:rPr>
        <w:t>nternacional positivo que se usó el término específico de ‘crímenes contra la humanidad’; asimismo, sería la primera vez que esta categoría de derecho internacional fue definida”</w:t>
      </w:r>
      <w:r w:rsidR="00F10381">
        <w:rPr>
          <w:rFonts w:ascii="Arial" w:hAnsi="Arial" w:cs="Arial"/>
          <w:b/>
          <w:sz w:val="24"/>
          <w:szCs w:val="24"/>
        </w:rPr>
        <w:t>.</w:t>
      </w:r>
    </w:p>
    <w:p w:rsidR="00F1752E" w:rsidRDefault="00063477" w:rsidP="009D6603">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 xml:space="preserve">Asimismo, </w:t>
      </w:r>
      <w:r w:rsidR="00E148F6">
        <w:rPr>
          <w:rFonts w:ascii="Arial" w:hAnsi="Arial" w:cs="Arial"/>
          <w:sz w:val="24"/>
          <w:szCs w:val="24"/>
        </w:rPr>
        <w:t>Chicho</w:t>
      </w:r>
      <w:r>
        <w:rPr>
          <w:rFonts w:ascii="Arial" w:hAnsi="Arial" w:cs="Arial"/>
          <w:sz w:val="24"/>
          <w:szCs w:val="24"/>
        </w:rPr>
        <w:t xml:space="preserve"> </w:t>
      </w:r>
      <w:r w:rsidR="00E148F6">
        <w:rPr>
          <w:rFonts w:ascii="Arial" w:hAnsi="Arial" w:cs="Arial"/>
          <w:sz w:val="24"/>
          <w:szCs w:val="24"/>
        </w:rPr>
        <w:t>(2007)</w:t>
      </w:r>
      <w:r w:rsidR="00E148F6">
        <w:rPr>
          <w:rStyle w:val="Refdenotaalpie"/>
          <w:rFonts w:ascii="Arial" w:hAnsi="Arial" w:cs="Arial"/>
          <w:sz w:val="24"/>
          <w:szCs w:val="24"/>
        </w:rPr>
        <w:footnoteReference w:id="77"/>
      </w:r>
      <w:r w:rsidR="00E148F6">
        <w:rPr>
          <w:rFonts w:ascii="Arial" w:hAnsi="Arial" w:cs="Arial"/>
          <w:sz w:val="24"/>
          <w:szCs w:val="24"/>
        </w:rPr>
        <w:t>, señala que e</w:t>
      </w:r>
      <w:r w:rsidR="00E148F6" w:rsidRPr="004B0076">
        <w:rPr>
          <w:rFonts w:ascii="Arial" w:hAnsi="Arial" w:cs="Arial"/>
          <w:sz w:val="24"/>
          <w:szCs w:val="24"/>
        </w:rPr>
        <w:t>l mencionado Estatuto destacó por moldear de cierta forma los crímenes de lesa humanidad en este período histórico, teniendo como características el que: 1) deben ser cometidos en conexión con una guerra; 2) deben dirigirse contra la población civil nacional del Estado que comete los crímenes; 3) su castigo es independiente de la existencia, o no, de normas que así lo prevean en el ordenamiento jurídico interno del Estado donde se comenten; y 4) los autores de los crímenes deben actuar en interés de un Estado</w:t>
      </w:r>
      <w:r w:rsidR="00E148F6">
        <w:rPr>
          <w:rFonts w:ascii="Arial" w:hAnsi="Arial" w:cs="Arial"/>
          <w:b/>
          <w:sz w:val="24"/>
          <w:szCs w:val="24"/>
        </w:rPr>
        <w:t xml:space="preserve">. </w:t>
      </w:r>
    </w:p>
    <w:p w:rsidR="00E851FB" w:rsidRPr="00537372" w:rsidRDefault="005F2AED" w:rsidP="009D6603">
      <w:pPr>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lastRenderedPageBreak/>
        <w:t>Los crímenes de lesa humanidad logran su consolidación con l</w:t>
      </w:r>
      <w:r w:rsidR="000E45DE" w:rsidRPr="00CD3867">
        <w:rPr>
          <w:rFonts w:ascii="Arial" w:hAnsi="Arial" w:cs="Arial"/>
          <w:sz w:val="24"/>
          <w:szCs w:val="24"/>
        </w:rPr>
        <w:t>a adopción del Estatuto de Roma que crea la Corte Penal Internacional</w:t>
      </w:r>
      <w:r>
        <w:rPr>
          <w:rStyle w:val="Refdenotaalpie"/>
          <w:rFonts w:ascii="Arial" w:hAnsi="Arial" w:cs="Arial"/>
          <w:sz w:val="24"/>
          <w:szCs w:val="24"/>
        </w:rPr>
        <w:footnoteReference w:id="78"/>
      </w:r>
      <w:r>
        <w:rPr>
          <w:rFonts w:ascii="Arial" w:hAnsi="Arial" w:cs="Arial"/>
          <w:sz w:val="24"/>
          <w:szCs w:val="24"/>
        </w:rPr>
        <w:t>.</w:t>
      </w:r>
      <w:r w:rsidR="000E45DE" w:rsidRPr="00CD3867">
        <w:rPr>
          <w:rFonts w:ascii="Arial" w:hAnsi="Arial" w:cs="Arial"/>
          <w:sz w:val="24"/>
          <w:szCs w:val="24"/>
        </w:rPr>
        <w:t xml:space="preserve"> </w:t>
      </w:r>
      <w:r>
        <w:rPr>
          <w:rFonts w:ascii="Arial" w:hAnsi="Arial" w:cs="Arial"/>
          <w:sz w:val="24"/>
          <w:szCs w:val="24"/>
        </w:rPr>
        <w:t>E</w:t>
      </w:r>
      <w:r w:rsidR="00CD3867" w:rsidRPr="006936ED">
        <w:rPr>
          <w:rFonts w:ascii="Arial" w:hAnsi="Arial" w:cs="Arial"/>
          <w:sz w:val="24"/>
          <w:szCs w:val="24"/>
        </w:rPr>
        <w:t>n su a</w:t>
      </w:r>
      <w:r w:rsidR="00405F5B" w:rsidRPr="006936ED">
        <w:rPr>
          <w:rFonts w:ascii="Arial" w:hAnsi="Arial" w:cs="Arial"/>
          <w:sz w:val="24"/>
          <w:szCs w:val="24"/>
        </w:rPr>
        <w:t>rt</w:t>
      </w:r>
      <w:r>
        <w:rPr>
          <w:rFonts w:ascii="Arial" w:hAnsi="Arial" w:cs="Arial"/>
          <w:sz w:val="24"/>
          <w:szCs w:val="24"/>
        </w:rPr>
        <w:t>ículo</w:t>
      </w:r>
      <w:r w:rsidR="00405F5B" w:rsidRPr="006936ED">
        <w:rPr>
          <w:rFonts w:ascii="Arial" w:hAnsi="Arial" w:cs="Arial"/>
          <w:sz w:val="24"/>
          <w:szCs w:val="24"/>
        </w:rPr>
        <w:t xml:space="preserve"> 7</w:t>
      </w:r>
      <w:r>
        <w:rPr>
          <w:rFonts w:ascii="Arial" w:hAnsi="Arial" w:cs="Arial"/>
          <w:sz w:val="24"/>
          <w:szCs w:val="24"/>
        </w:rPr>
        <w:t>°</w:t>
      </w:r>
      <w:r w:rsidR="00405F5B" w:rsidRPr="006936ED">
        <w:rPr>
          <w:rFonts w:ascii="Arial" w:hAnsi="Arial" w:cs="Arial"/>
          <w:sz w:val="24"/>
          <w:szCs w:val="24"/>
        </w:rPr>
        <w:t xml:space="preserve"> párrafo 1 el Estatuto </w:t>
      </w:r>
      <w:r>
        <w:rPr>
          <w:rFonts w:ascii="Arial" w:hAnsi="Arial" w:cs="Arial"/>
          <w:sz w:val="24"/>
          <w:szCs w:val="24"/>
        </w:rPr>
        <w:t>enumera los delitos consideras como crímenes de lesa humanidad. Así menciona</w:t>
      </w:r>
      <w:r w:rsidR="00405F5B" w:rsidRPr="006936ED">
        <w:rPr>
          <w:rFonts w:ascii="Arial" w:hAnsi="Arial" w:cs="Arial"/>
          <w:sz w:val="24"/>
          <w:szCs w:val="24"/>
        </w:rPr>
        <w:t xml:space="preserve">: </w:t>
      </w:r>
    </w:p>
    <w:p w:rsidR="006936ED" w:rsidRDefault="00405F5B" w:rsidP="009D6603">
      <w:pPr>
        <w:spacing w:before="100" w:beforeAutospacing="1" w:after="100" w:afterAutospacing="1" w:line="360" w:lineRule="auto"/>
        <w:ind w:left="708"/>
        <w:jc w:val="both"/>
        <w:rPr>
          <w:rFonts w:ascii="Arial" w:hAnsi="Arial" w:cs="Arial"/>
          <w:sz w:val="24"/>
          <w:szCs w:val="24"/>
        </w:rPr>
      </w:pPr>
      <w:r w:rsidRPr="006936ED">
        <w:rPr>
          <w:rFonts w:ascii="Arial" w:hAnsi="Arial" w:cs="Arial"/>
          <w:sz w:val="24"/>
          <w:szCs w:val="24"/>
        </w:rPr>
        <w:t xml:space="preserve">A los efectos del presente Estatuto, se entenderá por "crimen de lesa humanidad" cualquiera de los actos siguientes cuando se cometa como parte de un ataque generalizado o sistemático contra una población civil y con conocimiento de dicho ataque: </w:t>
      </w:r>
    </w:p>
    <w:p w:rsidR="00537372" w:rsidRPr="00537372" w:rsidRDefault="00405F5B" w:rsidP="00CD5F08">
      <w:pPr>
        <w:pStyle w:val="Prrafodelista"/>
        <w:numPr>
          <w:ilvl w:val="0"/>
          <w:numId w:val="13"/>
        </w:numPr>
        <w:spacing w:before="100" w:beforeAutospacing="1" w:after="100" w:afterAutospacing="1" w:line="360" w:lineRule="auto"/>
        <w:ind w:left="2127"/>
        <w:jc w:val="both"/>
        <w:rPr>
          <w:rFonts w:ascii="Arial" w:hAnsi="Arial" w:cs="Arial"/>
          <w:sz w:val="24"/>
          <w:szCs w:val="24"/>
        </w:rPr>
      </w:pPr>
      <w:r w:rsidRPr="00537372">
        <w:rPr>
          <w:rFonts w:ascii="Arial" w:hAnsi="Arial" w:cs="Arial"/>
          <w:sz w:val="24"/>
          <w:szCs w:val="24"/>
        </w:rPr>
        <w:t xml:space="preserve">Asesinato; </w:t>
      </w:r>
    </w:p>
    <w:p w:rsidR="00537372" w:rsidRPr="00537372" w:rsidRDefault="00405F5B" w:rsidP="00CD5F08">
      <w:pPr>
        <w:pStyle w:val="Prrafodelista"/>
        <w:numPr>
          <w:ilvl w:val="0"/>
          <w:numId w:val="13"/>
        </w:numPr>
        <w:spacing w:before="100" w:beforeAutospacing="1" w:after="100" w:afterAutospacing="1" w:line="360" w:lineRule="auto"/>
        <w:ind w:left="2127"/>
        <w:jc w:val="both"/>
        <w:rPr>
          <w:rFonts w:ascii="Arial" w:hAnsi="Arial" w:cs="Arial"/>
          <w:sz w:val="24"/>
          <w:szCs w:val="24"/>
        </w:rPr>
      </w:pPr>
      <w:r w:rsidRPr="00537372">
        <w:rPr>
          <w:rFonts w:ascii="Arial" w:hAnsi="Arial" w:cs="Arial"/>
          <w:sz w:val="24"/>
          <w:szCs w:val="24"/>
        </w:rPr>
        <w:t xml:space="preserve">Exterminio; </w:t>
      </w:r>
    </w:p>
    <w:p w:rsidR="00537372" w:rsidRDefault="00405F5B" w:rsidP="00CD5F08">
      <w:pPr>
        <w:pStyle w:val="Prrafodelista"/>
        <w:numPr>
          <w:ilvl w:val="0"/>
          <w:numId w:val="13"/>
        </w:numPr>
        <w:spacing w:before="100" w:beforeAutospacing="1" w:after="100" w:afterAutospacing="1" w:line="360" w:lineRule="auto"/>
        <w:ind w:left="2127"/>
        <w:jc w:val="both"/>
        <w:rPr>
          <w:rFonts w:ascii="Arial" w:hAnsi="Arial" w:cs="Arial"/>
          <w:sz w:val="24"/>
          <w:szCs w:val="24"/>
        </w:rPr>
      </w:pPr>
      <w:r w:rsidRPr="00537372">
        <w:rPr>
          <w:rFonts w:ascii="Arial" w:hAnsi="Arial" w:cs="Arial"/>
          <w:sz w:val="24"/>
          <w:szCs w:val="24"/>
        </w:rPr>
        <w:t xml:space="preserve">Esclavitud;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 xml:space="preserve">Deportación o traslado forzoso de población;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 xml:space="preserve">Encarcelación u otra privación grave de la libertad física en violación de normas fundamentales de derecho internacional;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Tortura;</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 xml:space="preserve">Violación, esclavitud sexual, prostitución forzada, embarazo forzado, esterilización forzada u otros abusos sexuales de gravedad comparable;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 xml:space="preserve">Persecución de un grupo o colectividad con identidad propia fundada en motivos políticos, raciales, nacionales, étnicos, culturales, religiosos, de género definido en el párrafo 3, u otros motivos universalmente reconocidos como inaceptables con arreglo al derecho internacional, en conexión con cualquier acto mencionado en el presente párrafo o con cualquier crimen de la competencia de la Corte;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 xml:space="preserve">Desaparición forzada de personas; </w:t>
      </w:r>
    </w:p>
    <w:p w:rsidR="00537372" w:rsidRDefault="00405F5B" w:rsidP="00537372">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t>El crimen de apartheid</w:t>
      </w:r>
      <w:r w:rsidR="00537372">
        <w:rPr>
          <w:rFonts w:ascii="Arial" w:hAnsi="Arial" w:cs="Arial"/>
          <w:sz w:val="24"/>
          <w:szCs w:val="24"/>
        </w:rPr>
        <w:t>;</w:t>
      </w:r>
    </w:p>
    <w:p w:rsidR="006936ED" w:rsidRPr="008F26BC" w:rsidRDefault="00405F5B" w:rsidP="008F26BC">
      <w:pPr>
        <w:pStyle w:val="Prrafodelista"/>
        <w:numPr>
          <w:ilvl w:val="0"/>
          <w:numId w:val="13"/>
        </w:numPr>
        <w:spacing w:before="100" w:beforeAutospacing="1" w:after="100" w:afterAutospacing="1" w:line="360" w:lineRule="auto"/>
        <w:jc w:val="both"/>
        <w:rPr>
          <w:rFonts w:ascii="Arial" w:hAnsi="Arial" w:cs="Arial"/>
          <w:sz w:val="24"/>
          <w:szCs w:val="24"/>
        </w:rPr>
      </w:pPr>
      <w:r w:rsidRPr="00537372">
        <w:rPr>
          <w:rFonts w:ascii="Arial" w:hAnsi="Arial" w:cs="Arial"/>
          <w:sz w:val="24"/>
          <w:szCs w:val="24"/>
        </w:rPr>
        <w:lastRenderedPageBreak/>
        <w:t>Otros actos inhumanos de carácter similar que causen intencionalmente grandes sufrimientos o atenten gravemente contra la integridad física o la salud mental o física”.</w:t>
      </w:r>
    </w:p>
    <w:p w:rsidR="009F16A0" w:rsidRDefault="009F16A0" w:rsidP="00B24A5F">
      <w:pPr>
        <w:rPr>
          <w:rFonts w:ascii="Arial" w:hAnsi="Arial" w:cs="Arial"/>
          <w:b/>
          <w:sz w:val="24"/>
          <w:szCs w:val="24"/>
        </w:rPr>
      </w:pPr>
    </w:p>
    <w:p w:rsidR="00CB7B0D" w:rsidRPr="005A4B7F" w:rsidRDefault="00575DA8" w:rsidP="005A4B7F">
      <w:pPr>
        <w:pStyle w:val="Ttulo3"/>
        <w:ind w:firstLine="708"/>
        <w:rPr>
          <w:rFonts w:ascii="Arial" w:hAnsi="Arial" w:cs="Arial"/>
          <w:b/>
        </w:rPr>
      </w:pPr>
      <w:bookmarkStart w:id="43" w:name="_Toc522485505"/>
      <w:r w:rsidRPr="005A4B7F">
        <w:rPr>
          <w:rFonts w:ascii="Arial" w:hAnsi="Arial" w:cs="Arial"/>
          <w:b/>
          <w:color w:val="000000" w:themeColor="text1"/>
        </w:rPr>
        <w:t>2.7.1</w:t>
      </w:r>
      <w:r w:rsidR="009D6603" w:rsidRPr="005A4B7F">
        <w:rPr>
          <w:rFonts w:ascii="Arial" w:hAnsi="Arial" w:cs="Arial"/>
          <w:b/>
          <w:color w:val="000000" w:themeColor="text1"/>
        </w:rPr>
        <w:t xml:space="preserve">. </w:t>
      </w:r>
      <w:r w:rsidR="00CB7B0D" w:rsidRPr="005A4B7F">
        <w:rPr>
          <w:rFonts w:ascii="Arial" w:hAnsi="Arial" w:cs="Arial"/>
          <w:b/>
          <w:color w:val="000000" w:themeColor="text1"/>
        </w:rPr>
        <w:t>Justificación.</w:t>
      </w:r>
      <w:bookmarkEnd w:id="43"/>
    </w:p>
    <w:p w:rsidR="00983E7A" w:rsidRDefault="00983E7A" w:rsidP="00983E7A">
      <w:pPr>
        <w:spacing w:after="0" w:line="360" w:lineRule="auto"/>
        <w:ind w:left="1778"/>
        <w:jc w:val="both"/>
        <w:rPr>
          <w:rFonts w:ascii="Arial" w:hAnsi="Arial" w:cs="Arial"/>
          <w:sz w:val="24"/>
          <w:szCs w:val="24"/>
        </w:rPr>
      </w:pPr>
    </w:p>
    <w:p w:rsidR="009A5257" w:rsidRDefault="00CE1BD2" w:rsidP="00575DA8">
      <w:pPr>
        <w:spacing w:after="0" w:line="360" w:lineRule="auto"/>
        <w:ind w:left="1416"/>
        <w:jc w:val="both"/>
        <w:rPr>
          <w:rFonts w:ascii="Arial" w:hAnsi="Arial" w:cs="Arial"/>
          <w:sz w:val="24"/>
          <w:szCs w:val="24"/>
        </w:rPr>
      </w:pPr>
      <w:r w:rsidRPr="0047557E">
        <w:rPr>
          <w:rFonts w:ascii="Arial" w:hAnsi="Arial" w:cs="Arial"/>
          <w:sz w:val="24"/>
          <w:szCs w:val="24"/>
        </w:rPr>
        <w:t xml:space="preserve">Los crímenes de lesa humanidad se encargan de conceder protección penal </w:t>
      </w:r>
      <w:r w:rsidR="002311A3" w:rsidRPr="0047557E">
        <w:rPr>
          <w:rFonts w:ascii="Arial" w:hAnsi="Arial" w:cs="Arial"/>
          <w:sz w:val="24"/>
          <w:szCs w:val="24"/>
        </w:rPr>
        <w:t xml:space="preserve">frente a la </w:t>
      </w:r>
      <w:r w:rsidR="0047557E" w:rsidRPr="0047557E">
        <w:rPr>
          <w:rFonts w:ascii="Arial" w:hAnsi="Arial" w:cs="Arial"/>
          <w:sz w:val="24"/>
          <w:szCs w:val="24"/>
        </w:rPr>
        <w:t>trasgresión</w:t>
      </w:r>
      <w:r w:rsidR="002311A3" w:rsidRPr="0047557E">
        <w:rPr>
          <w:rFonts w:ascii="Arial" w:hAnsi="Arial" w:cs="Arial"/>
          <w:sz w:val="24"/>
          <w:szCs w:val="24"/>
        </w:rPr>
        <w:t xml:space="preserve"> de leyes internacionales</w:t>
      </w:r>
      <w:r w:rsidR="00960391">
        <w:rPr>
          <w:rFonts w:ascii="Arial" w:hAnsi="Arial" w:cs="Arial"/>
          <w:sz w:val="24"/>
          <w:szCs w:val="24"/>
        </w:rPr>
        <w:t xml:space="preserve">, las cuales </w:t>
      </w:r>
      <w:r w:rsidR="005C50E4">
        <w:rPr>
          <w:rFonts w:ascii="Arial" w:hAnsi="Arial" w:cs="Arial"/>
          <w:sz w:val="24"/>
          <w:szCs w:val="24"/>
        </w:rPr>
        <w:t>están</w:t>
      </w:r>
      <w:r w:rsidR="002311A3" w:rsidRPr="0047557E">
        <w:rPr>
          <w:rFonts w:ascii="Arial" w:hAnsi="Arial" w:cs="Arial"/>
          <w:sz w:val="24"/>
          <w:szCs w:val="24"/>
        </w:rPr>
        <w:t xml:space="preserve"> destinadas a proteger los derechos </w:t>
      </w:r>
      <w:r w:rsidR="005C50E4">
        <w:rPr>
          <w:rFonts w:ascii="Arial" w:hAnsi="Arial" w:cs="Arial"/>
          <w:sz w:val="24"/>
          <w:szCs w:val="24"/>
        </w:rPr>
        <w:t>más</w:t>
      </w:r>
      <w:r w:rsidR="0047557E">
        <w:rPr>
          <w:rFonts w:ascii="Arial" w:hAnsi="Arial" w:cs="Arial"/>
          <w:sz w:val="24"/>
          <w:szCs w:val="24"/>
        </w:rPr>
        <w:t xml:space="preserve"> fundamentales </w:t>
      </w:r>
      <w:r w:rsidR="002311A3" w:rsidRPr="0047557E">
        <w:rPr>
          <w:rFonts w:ascii="Arial" w:hAnsi="Arial" w:cs="Arial"/>
          <w:sz w:val="24"/>
          <w:szCs w:val="24"/>
        </w:rPr>
        <w:t xml:space="preserve">de las personas </w:t>
      </w:r>
      <w:r w:rsidR="009A5257" w:rsidRPr="0047557E">
        <w:rPr>
          <w:rFonts w:ascii="Arial" w:hAnsi="Arial" w:cs="Arial"/>
          <w:sz w:val="24"/>
          <w:szCs w:val="24"/>
        </w:rPr>
        <w:t>frente a</w:t>
      </w:r>
      <w:r w:rsidR="002311A3" w:rsidRPr="0047557E">
        <w:rPr>
          <w:rFonts w:ascii="Arial" w:hAnsi="Arial" w:cs="Arial"/>
          <w:sz w:val="24"/>
          <w:szCs w:val="24"/>
        </w:rPr>
        <w:t xml:space="preserve"> hechos sumamente graves</w:t>
      </w:r>
      <w:r w:rsidR="00EE706A" w:rsidRPr="0047557E">
        <w:rPr>
          <w:rFonts w:ascii="Arial" w:hAnsi="Arial" w:cs="Arial"/>
          <w:sz w:val="24"/>
          <w:szCs w:val="24"/>
        </w:rPr>
        <w:t xml:space="preserve">, de este modo, los autores de tales delitos, están destinados a ser juzgados por las cortes penales internas </w:t>
      </w:r>
      <w:r w:rsidR="0047557E" w:rsidRPr="0047557E">
        <w:rPr>
          <w:rFonts w:ascii="Arial" w:hAnsi="Arial" w:cs="Arial"/>
          <w:sz w:val="24"/>
          <w:szCs w:val="24"/>
        </w:rPr>
        <w:t>o</w:t>
      </w:r>
      <w:r w:rsidR="00EE706A" w:rsidRPr="0047557E">
        <w:rPr>
          <w:rFonts w:ascii="Arial" w:hAnsi="Arial" w:cs="Arial"/>
          <w:sz w:val="24"/>
          <w:szCs w:val="24"/>
        </w:rPr>
        <w:t xml:space="preserve"> internacionale</w:t>
      </w:r>
      <w:r w:rsidR="0047557E">
        <w:rPr>
          <w:rFonts w:ascii="Arial" w:hAnsi="Arial" w:cs="Arial"/>
          <w:sz w:val="24"/>
          <w:szCs w:val="24"/>
        </w:rPr>
        <w:t xml:space="preserve">s, </w:t>
      </w:r>
      <w:r w:rsidR="00960391">
        <w:rPr>
          <w:rFonts w:ascii="Arial" w:hAnsi="Arial" w:cs="Arial"/>
          <w:sz w:val="24"/>
          <w:szCs w:val="24"/>
        </w:rPr>
        <w:t xml:space="preserve">además </w:t>
      </w:r>
      <w:r w:rsidR="0047557E">
        <w:rPr>
          <w:rFonts w:ascii="Arial" w:hAnsi="Arial" w:cs="Arial"/>
          <w:sz w:val="24"/>
          <w:szCs w:val="24"/>
        </w:rPr>
        <w:t xml:space="preserve"> por la magnitud de </w:t>
      </w:r>
      <w:r w:rsidR="00960391">
        <w:rPr>
          <w:rFonts w:ascii="Arial" w:hAnsi="Arial" w:cs="Arial"/>
          <w:sz w:val="24"/>
          <w:szCs w:val="24"/>
        </w:rPr>
        <w:t>los</w:t>
      </w:r>
      <w:r w:rsidR="0047557E">
        <w:rPr>
          <w:rFonts w:ascii="Arial" w:hAnsi="Arial" w:cs="Arial"/>
          <w:sz w:val="24"/>
          <w:szCs w:val="24"/>
        </w:rPr>
        <w:t xml:space="preserve"> delitos, el Derecho Internacional Humanitario </w:t>
      </w:r>
      <w:r w:rsidR="00983E7A">
        <w:rPr>
          <w:rFonts w:ascii="Arial" w:hAnsi="Arial" w:cs="Arial"/>
          <w:sz w:val="24"/>
          <w:szCs w:val="24"/>
        </w:rPr>
        <w:t>h</w:t>
      </w:r>
      <w:r w:rsidR="0047557E">
        <w:rPr>
          <w:rFonts w:ascii="Arial" w:hAnsi="Arial" w:cs="Arial"/>
          <w:sz w:val="24"/>
          <w:szCs w:val="24"/>
        </w:rPr>
        <w:t xml:space="preserve">a tomado una serie de medidas y mecanismos que impidan </w:t>
      </w:r>
      <w:r w:rsidR="00960391">
        <w:rPr>
          <w:rFonts w:ascii="Arial" w:hAnsi="Arial" w:cs="Arial"/>
          <w:sz w:val="24"/>
          <w:szCs w:val="24"/>
        </w:rPr>
        <w:t>su</w:t>
      </w:r>
      <w:r w:rsidR="0047557E">
        <w:rPr>
          <w:rFonts w:ascii="Arial" w:hAnsi="Arial" w:cs="Arial"/>
          <w:sz w:val="24"/>
          <w:szCs w:val="24"/>
        </w:rPr>
        <w:t xml:space="preserve"> impunidad.</w:t>
      </w:r>
    </w:p>
    <w:p w:rsidR="00BB4FA8" w:rsidRDefault="00BB4FA8" w:rsidP="00BB4FA8">
      <w:pPr>
        <w:spacing w:after="0" w:line="360" w:lineRule="auto"/>
        <w:jc w:val="both"/>
        <w:rPr>
          <w:rFonts w:ascii="Arial" w:hAnsi="Arial" w:cs="Arial"/>
          <w:sz w:val="24"/>
          <w:szCs w:val="24"/>
        </w:rPr>
      </w:pPr>
    </w:p>
    <w:p w:rsidR="00103D2A" w:rsidRDefault="0027066C" w:rsidP="00575DA8">
      <w:pPr>
        <w:spacing w:after="0" w:line="360" w:lineRule="auto"/>
        <w:ind w:left="1416"/>
        <w:jc w:val="both"/>
        <w:rPr>
          <w:rFonts w:ascii="Arial" w:hAnsi="Arial" w:cs="Arial"/>
          <w:sz w:val="24"/>
          <w:szCs w:val="24"/>
        </w:rPr>
      </w:pPr>
      <w:r>
        <w:rPr>
          <w:rFonts w:ascii="Arial" w:hAnsi="Arial" w:cs="Arial"/>
          <w:sz w:val="24"/>
          <w:szCs w:val="24"/>
        </w:rPr>
        <w:t>De esta manera</w:t>
      </w:r>
      <w:r w:rsidR="00960391">
        <w:rPr>
          <w:rFonts w:ascii="Arial" w:hAnsi="Arial" w:cs="Arial"/>
          <w:sz w:val="24"/>
          <w:szCs w:val="24"/>
        </w:rPr>
        <w:t>, el derecho internacional humanitario</w:t>
      </w:r>
      <w:r>
        <w:rPr>
          <w:rFonts w:ascii="Arial" w:hAnsi="Arial" w:cs="Arial"/>
          <w:sz w:val="24"/>
          <w:szCs w:val="24"/>
        </w:rPr>
        <w:t xml:space="preserve"> h</w:t>
      </w:r>
      <w:r w:rsidR="00960391">
        <w:rPr>
          <w:rFonts w:ascii="Arial" w:hAnsi="Arial" w:cs="Arial"/>
          <w:sz w:val="24"/>
          <w:szCs w:val="24"/>
        </w:rPr>
        <w:t xml:space="preserve">a </w:t>
      </w:r>
      <w:r>
        <w:rPr>
          <w:rFonts w:ascii="Arial" w:hAnsi="Arial" w:cs="Arial"/>
          <w:sz w:val="24"/>
          <w:szCs w:val="24"/>
        </w:rPr>
        <w:t>creado los mecanismos suficientes a fin de prevenir y combatir la comisión de los delitos de lesa humanidad, un claro ejemplo de esto es</w:t>
      </w:r>
      <w:r w:rsidR="00960391">
        <w:rPr>
          <w:rFonts w:ascii="Arial" w:hAnsi="Arial" w:cs="Arial"/>
          <w:sz w:val="24"/>
          <w:szCs w:val="24"/>
        </w:rPr>
        <w:t xml:space="preserve"> la Asamblea General de las Naciones Unidas</w:t>
      </w:r>
      <w:r>
        <w:rPr>
          <w:rFonts w:ascii="Arial" w:hAnsi="Arial" w:cs="Arial"/>
          <w:sz w:val="24"/>
          <w:szCs w:val="24"/>
        </w:rPr>
        <w:t>, quien</w:t>
      </w:r>
      <w:r w:rsidR="00960391">
        <w:rPr>
          <w:rFonts w:ascii="Arial" w:hAnsi="Arial" w:cs="Arial"/>
          <w:sz w:val="24"/>
          <w:szCs w:val="24"/>
        </w:rPr>
        <w:t xml:space="preserve"> </w:t>
      </w:r>
      <w:r w:rsidR="00983E7A">
        <w:rPr>
          <w:rFonts w:ascii="Arial" w:hAnsi="Arial" w:cs="Arial"/>
          <w:sz w:val="24"/>
          <w:szCs w:val="24"/>
        </w:rPr>
        <w:t>ha</w:t>
      </w:r>
      <w:r w:rsidR="00960391">
        <w:rPr>
          <w:rFonts w:ascii="Arial" w:hAnsi="Arial" w:cs="Arial"/>
          <w:sz w:val="24"/>
          <w:szCs w:val="24"/>
        </w:rPr>
        <w:t xml:space="preserve"> establecido </w:t>
      </w:r>
      <w:r w:rsidR="00983E7A">
        <w:rPr>
          <w:rFonts w:ascii="Arial" w:hAnsi="Arial" w:cs="Arial"/>
          <w:sz w:val="24"/>
          <w:szCs w:val="24"/>
        </w:rPr>
        <w:t xml:space="preserve">determinados </w:t>
      </w:r>
      <w:r>
        <w:rPr>
          <w:rFonts w:ascii="Arial" w:hAnsi="Arial" w:cs="Arial"/>
          <w:sz w:val="24"/>
          <w:szCs w:val="24"/>
        </w:rPr>
        <w:t>principios</w:t>
      </w:r>
      <w:r w:rsidR="00983E7A">
        <w:rPr>
          <w:rFonts w:ascii="Arial" w:hAnsi="Arial" w:cs="Arial"/>
          <w:sz w:val="24"/>
          <w:szCs w:val="24"/>
        </w:rPr>
        <w:t xml:space="preserve"> para</w:t>
      </w:r>
      <w:r w:rsidR="00960391" w:rsidRPr="006936ED">
        <w:rPr>
          <w:rFonts w:ascii="Arial" w:hAnsi="Arial" w:cs="Arial"/>
          <w:sz w:val="24"/>
          <w:szCs w:val="24"/>
        </w:rPr>
        <w:t xml:space="preserve"> la identificación, detención, extradición y castigo de los culpables de crímenes de guerra, o de crímenes de lesa humanidad”</w:t>
      </w:r>
      <w:r w:rsidR="00960391">
        <w:rPr>
          <w:rFonts w:ascii="Arial" w:hAnsi="Arial" w:cs="Arial"/>
          <w:sz w:val="24"/>
          <w:szCs w:val="24"/>
        </w:rPr>
        <w:t xml:space="preserve">, mediante </w:t>
      </w:r>
      <w:r w:rsidR="009F16A0" w:rsidRPr="006936ED">
        <w:rPr>
          <w:rFonts w:ascii="Arial" w:hAnsi="Arial" w:cs="Arial"/>
          <w:sz w:val="24"/>
          <w:szCs w:val="24"/>
        </w:rPr>
        <w:t xml:space="preserve">Resolución 3074 (XXVIII), de </w:t>
      </w:r>
      <w:r w:rsidR="00960391">
        <w:rPr>
          <w:rFonts w:ascii="Arial" w:hAnsi="Arial" w:cs="Arial"/>
          <w:sz w:val="24"/>
          <w:szCs w:val="24"/>
        </w:rPr>
        <w:t xml:space="preserve">fecha </w:t>
      </w:r>
      <w:r w:rsidR="009F16A0" w:rsidRPr="006936ED">
        <w:rPr>
          <w:rFonts w:ascii="Arial" w:hAnsi="Arial" w:cs="Arial"/>
          <w:sz w:val="24"/>
          <w:szCs w:val="24"/>
        </w:rPr>
        <w:t>3 de diciembre de 1973</w:t>
      </w:r>
      <w:r w:rsidR="00960391">
        <w:rPr>
          <w:rFonts w:ascii="Arial" w:hAnsi="Arial" w:cs="Arial"/>
          <w:sz w:val="24"/>
          <w:szCs w:val="24"/>
        </w:rPr>
        <w:t xml:space="preserve">. </w:t>
      </w:r>
    </w:p>
    <w:p w:rsidR="0027066C" w:rsidRDefault="0027066C" w:rsidP="00575DA8">
      <w:pPr>
        <w:spacing w:after="0" w:line="360" w:lineRule="auto"/>
        <w:ind w:left="1416"/>
        <w:jc w:val="both"/>
        <w:rPr>
          <w:rFonts w:ascii="Arial" w:hAnsi="Arial" w:cs="Arial"/>
          <w:sz w:val="24"/>
          <w:szCs w:val="24"/>
        </w:rPr>
      </w:pPr>
    </w:p>
    <w:p w:rsidR="00960391" w:rsidRDefault="00960391" w:rsidP="00575DA8">
      <w:pPr>
        <w:spacing w:after="0" w:line="360" w:lineRule="auto"/>
        <w:ind w:left="1416"/>
        <w:jc w:val="both"/>
        <w:rPr>
          <w:rFonts w:ascii="Arial" w:hAnsi="Arial" w:cs="Arial"/>
          <w:sz w:val="24"/>
          <w:szCs w:val="24"/>
        </w:rPr>
      </w:pPr>
      <w:r>
        <w:rPr>
          <w:rFonts w:ascii="Arial" w:hAnsi="Arial" w:cs="Arial"/>
          <w:sz w:val="24"/>
          <w:szCs w:val="24"/>
        </w:rPr>
        <w:t>Entre estos principios destacan los siguientes:</w:t>
      </w:r>
    </w:p>
    <w:p w:rsidR="009F16A0" w:rsidRDefault="009F16A0" w:rsidP="00575DA8">
      <w:pPr>
        <w:spacing w:after="0" w:line="360" w:lineRule="auto"/>
        <w:ind w:left="1416"/>
        <w:jc w:val="both"/>
        <w:rPr>
          <w:rFonts w:ascii="Arial" w:hAnsi="Arial" w:cs="Arial"/>
          <w:sz w:val="24"/>
          <w:szCs w:val="24"/>
        </w:rPr>
      </w:pPr>
      <w:r>
        <w:rPr>
          <w:rFonts w:ascii="Arial" w:hAnsi="Arial" w:cs="Arial"/>
          <w:sz w:val="24"/>
          <w:szCs w:val="24"/>
        </w:rPr>
        <w:t xml:space="preserve">1. </w:t>
      </w:r>
      <w:r w:rsidRPr="006936ED">
        <w:rPr>
          <w:rFonts w:ascii="Arial" w:hAnsi="Arial" w:cs="Arial"/>
          <w:sz w:val="24"/>
          <w:szCs w:val="24"/>
        </w:rPr>
        <w:t>Los crímenes de guerra y los crímenes de lesa humanidad, donde</w:t>
      </w:r>
      <w:r>
        <w:rPr>
          <w:rFonts w:ascii="Arial" w:hAnsi="Arial" w:cs="Arial"/>
          <w:sz w:val="24"/>
          <w:szCs w:val="24"/>
        </w:rPr>
        <w:t xml:space="preserve"> </w:t>
      </w:r>
      <w:r w:rsidRPr="006936ED">
        <w:rPr>
          <w:rFonts w:ascii="Arial" w:hAnsi="Arial" w:cs="Arial"/>
          <w:sz w:val="24"/>
          <w:szCs w:val="24"/>
        </w:rPr>
        <w:t xml:space="preserve">quiera y cualquiera que sea la fecha en que se hayan cometido, serán objeto de una investigación, y las personas contra las que existen pruebas de culpabilidad en la comisión de tales crímenes serán buscadas, detenidas, enjuiciadas y, en caso de ser declaradas culpables, castigadas. </w:t>
      </w:r>
    </w:p>
    <w:p w:rsidR="00103D2A" w:rsidRDefault="00103D2A" w:rsidP="00575DA8">
      <w:pPr>
        <w:spacing w:after="0" w:line="360" w:lineRule="auto"/>
        <w:ind w:left="1416"/>
        <w:jc w:val="both"/>
        <w:rPr>
          <w:rFonts w:ascii="Arial" w:hAnsi="Arial" w:cs="Arial"/>
          <w:sz w:val="24"/>
          <w:szCs w:val="24"/>
        </w:rPr>
      </w:pPr>
    </w:p>
    <w:p w:rsidR="009F16A0" w:rsidRDefault="009F16A0" w:rsidP="00575DA8">
      <w:pPr>
        <w:spacing w:after="0" w:line="360" w:lineRule="auto"/>
        <w:ind w:left="1416"/>
        <w:jc w:val="both"/>
        <w:rPr>
          <w:rFonts w:ascii="Arial" w:hAnsi="Arial" w:cs="Arial"/>
          <w:sz w:val="24"/>
          <w:szCs w:val="24"/>
        </w:rPr>
      </w:pPr>
      <w:r>
        <w:rPr>
          <w:rFonts w:ascii="Arial" w:hAnsi="Arial" w:cs="Arial"/>
          <w:sz w:val="24"/>
          <w:szCs w:val="24"/>
        </w:rPr>
        <w:lastRenderedPageBreak/>
        <w:t xml:space="preserve">8. </w:t>
      </w:r>
      <w:r w:rsidRPr="006936ED">
        <w:rPr>
          <w:rFonts w:ascii="Arial" w:hAnsi="Arial" w:cs="Arial"/>
          <w:sz w:val="24"/>
          <w:szCs w:val="24"/>
        </w:rPr>
        <w:t>Los Estados no adoptarán disposiciones legislativas ni tomarán medidas de otra índole que puedan menoscabar las obligaciones internacionales que hayan contraído con respecto a la identificación, la detención, la extradición y el castigo de los culpables de crímenes de guerra o de crímenes de lesa humanidad.</w:t>
      </w:r>
    </w:p>
    <w:p w:rsidR="009A5257" w:rsidRDefault="0027066C" w:rsidP="009D6603">
      <w:pPr>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t>Sin embargo, el mayor logro surgió</w:t>
      </w:r>
      <w:r w:rsidR="009F16A0" w:rsidRPr="006936ED">
        <w:rPr>
          <w:rFonts w:ascii="Arial" w:hAnsi="Arial" w:cs="Arial"/>
          <w:sz w:val="24"/>
          <w:szCs w:val="24"/>
        </w:rPr>
        <w:t xml:space="preserve"> el 26 de noviembre de 1968, </w:t>
      </w:r>
      <w:r>
        <w:rPr>
          <w:rFonts w:ascii="Arial" w:hAnsi="Arial" w:cs="Arial"/>
          <w:sz w:val="24"/>
          <w:szCs w:val="24"/>
        </w:rPr>
        <w:t xml:space="preserve">en la cual </w:t>
      </w:r>
      <w:r w:rsidR="009F16A0" w:rsidRPr="006936ED">
        <w:rPr>
          <w:rFonts w:ascii="Arial" w:hAnsi="Arial" w:cs="Arial"/>
          <w:sz w:val="24"/>
          <w:szCs w:val="24"/>
        </w:rPr>
        <w:t>la Asamblea General de Naciones Unidas aprobó la Convención sobre la imprescriptibilidad de los crímenes de guerra y los crímenes de lesa humanidad</w:t>
      </w:r>
      <w:r w:rsidR="009F16A0">
        <w:rPr>
          <w:rStyle w:val="Refdenotaalpie"/>
          <w:rFonts w:ascii="Arial" w:hAnsi="Arial" w:cs="Arial"/>
          <w:sz w:val="24"/>
          <w:szCs w:val="24"/>
        </w:rPr>
        <w:footnoteReference w:id="79"/>
      </w:r>
      <w:r w:rsidR="009F16A0">
        <w:rPr>
          <w:rFonts w:ascii="Arial" w:hAnsi="Arial" w:cs="Arial"/>
          <w:sz w:val="24"/>
          <w:szCs w:val="24"/>
        </w:rPr>
        <w:t>.</w:t>
      </w:r>
    </w:p>
    <w:p w:rsidR="00532B0E" w:rsidRPr="005A4B7F" w:rsidRDefault="00575DA8" w:rsidP="005A4B7F">
      <w:pPr>
        <w:pStyle w:val="Ttulo3"/>
        <w:ind w:firstLine="708"/>
        <w:rPr>
          <w:rFonts w:ascii="Arial" w:hAnsi="Arial" w:cs="Arial"/>
          <w:b/>
        </w:rPr>
      </w:pPr>
      <w:bookmarkStart w:id="44" w:name="_Toc522485506"/>
      <w:r w:rsidRPr="005A4B7F">
        <w:rPr>
          <w:rFonts w:ascii="Arial" w:hAnsi="Arial" w:cs="Arial"/>
          <w:b/>
          <w:color w:val="000000" w:themeColor="text1"/>
        </w:rPr>
        <w:t xml:space="preserve">2.7.2. </w:t>
      </w:r>
      <w:r w:rsidR="00BF7DB9" w:rsidRPr="005A4B7F">
        <w:rPr>
          <w:rFonts w:ascii="Arial" w:hAnsi="Arial" w:cs="Arial"/>
          <w:b/>
          <w:color w:val="000000" w:themeColor="text1"/>
        </w:rPr>
        <w:t>La Corte Penal Internacional</w:t>
      </w:r>
      <w:bookmarkEnd w:id="44"/>
    </w:p>
    <w:p w:rsidR="00207C51" w:rsidRPr="008A6688" w:rsidRDefault="00BF7DB9" w:rsidP="00575DA8">
      <w:pPr>
        <w:spacing w:before="100" w:beforeAutospacing="1" w:after="100" w:afterAutospacing="1" w:line="360" w:lineRule="auto"/>
        <w:ind w:left="1416"/>
        <w:jc w:val="both"/>
        <w:rPr>
          <w:rFonts w:ascii="Arial" w:hAnsi="Arial" w:cs="Arial"/>
          <w:b/>
          <w:sz w:val="24"/>
          <w:szCs w:val="24"/>
        </w:rPr>
      </w:pPr>
      <w:r w:rsidRPr="0027066C">
        <w:rPr>
          <w:rFonts w:ascii="Arial" w:hAnsi="Arial" w:cs="Arial"/>
          <w:sz w:val="24"/>
          <w:szCs w:val="24"/>
        </w:rPr>
        <w:t xml:space="preserve">La Corte Penal Internacional, es </w:t>
      </w:r>
      <w:r w:rsidR="00207C51" w:rsidRPr="0027066C">
        <w:rPr>
          <w:rFonts w:ascii="Arial" w:hAnsi="Arial" w:cs="Arial"/>
          <w:sz w:val="24"/>
          <w:szCs w:val="24"/>
        </w:rPr>
        <w:t>el</w:t>
      </w:r>
      <w:r w:rsidRPr="0027066C">
        <w:rPr>
          <w:rFonts w:ascii="Arial" w:hAnsi="Arial" w:cs="Arial"/>
          <w:sz w:val="24"/>
          <w:szCs w:val="24"/>
        </w:rPr>
        <w:t xml:space="preserve"> </w:t>
      </w:r>
      <w:r w:rsidR="00207C51" w:rsidRPr="0027066C">
        <w:rPr>
          <w:rFonts w:ascii="Arial" w:hAnsi="Arial" w:cs="Arial"/>
          <w:sz w:val="24"/>
          <w:szCs w:val="24"/>
        </w:rPr>
        <w:t>primer tribunal internacional independiente</w:t>
      </w:r>
      <w:r w:rsidRPr="0027066C">
        <w:rPr>
          <w:rFonts w:ascii="Arial" w:hAnsi="Arial" w:cs="Arial"/>
          <w:sz w:val="24"/>
          <w:szCs w:val="24"/>
        </w:rPr>
        <w:t xml:space="preserve"> creada por iniciativa de la Organización de las Naciones Unidas (ONU) mediante el estatuto de Roma, de fecha 17 de julio de 1998 </w:t>
      </w:r>
      <w:r w:rsidR="00056490" w:rsidRPr="0027066C">
        <w:rPr>
          <w:rFonts w:ascii="Arial" w:hAnsi="Arial" w:cs="Arial"/>
          <w:sz w:val="24"/>
          <w:szCs w:val="24"/>
        </w:rPr>
        <w:t>para</w:t>
      </w:r>
      <w:r w:rsidRPr="0027066C">
        <w:rPr>
          <w:rFonts w:ascii="Arial" w:hAnsi="Arial" w:cs="Arial"/>
          <w:sz w:val="24"/>
          <w:szCs w:val="24"/>
        </w:rPr>
        <w:t xml:space="preserve"> posteriormente entr</w:t>
      </w:r>
      <w:r w:rsidR="00056490" w:rsidRPr="0027066C">
        <w:rPr>
          <w:rFonts w:ascii="Arial" w:hAnsi="Arial" w:cs="Arial"/>
          <w:sz w:val="24"/>
          <w:szCs w:val="24"/>
        </w:rPr>
        <w:t>ar</w:t>
      </w:r>
      <w:r w:rsidRPr="0027066C">
        <w:rPr>
          <w:rFonts w:ascii="Arial" w:hAnsi="Arial" w:cs="Arial"/>
          <w:sz w:val="24"/>
          <w:szCs w:val="24"/>
        </w:rPr>
        <w:t xml:space="preserve"> en vigor el 1 de julio del 2002. </w:t>
      </w:r>
      <w:r w:rsidR="00207C51" w:rsidRPr="0027066C">
        <w:rPr>
          <w:rFonts w:ascii="Arial" w:hAnsi="Arial" w:cs="Arial"/>
          <w:sz w:val="24"/>
          <w:szCs w:val="24"/>
        </w:rPr>
        <w:t xml:space="preserve">Su misión se encuentra explícitamente descrita en </w:t>
      </w:r>
      <w:r w:rsidR="00056490" w:rsidRPr="0027066C">
        <w:rPr>
          <w:rFonts w:ascii="Arial" w:hAnsi="Arial" w:cs="Arial"/>
          <w:sz w:val="24"/>
          <w:szCs w:val="24"/>
        </w:rPr>
        <w:t>su</w:t>
      </w:r>
      <w:r w:rsidR="00207C51" w:rsidRPr="0027066C">
        <w:rPr>
          <w:rFonts w:ascii="Arial" w:hAnsi="Arial" w:cs="Arial"/>
          <w:sz w:val="24"/>
          <w:szCs w:val="24"/>
        </w:rPr>
        <w:t xml:space="preserve"> preámbul</w:t>
      </w:r>
      <w:r w:rsidR="00056490" w:rsidRPr="0027066C">
        <w:rPr>
          <w:rFonts w:ascii="Arial" w:hAnsi="Arial" w:cs="Arial"/>
          <w:sz w:val="24"/>
          <w:szCs w:val="24"/>
        </w:rPr>
        <w:t>o</w:t>
      </w:r>
      <w:r w:rsidR="00207C51" w:rsidRPr="0027066C">
        <w:rPr>
          <w:rFonts w:ascii="Arial" w:hAnsi="Arial" w:cs="Arial"/>
          <w:sz w:val="24"/>
          <w:szCs w:val="24"/>
        </w:rPr>
        <w:t>, en la cual señala que:</w:t>
      </w:r>
      <w:r w:rsidR="00207C51">
        <w:rPr>
          <w:rFonts w:ascii="Arial" w:hAnsi="Arial" w:cs="Arial"/>
          <w:b/>
          <w:sz w:val="24"/>
          <w:szCs w:val="24"/>
        </w:rPr>
        <w:t xml:space="preserve"> </w:t>
      </w:r>
      <w:r w:rsidR="00207C51" w:rsidRPr="00207C51">
        <w:rPr>
          <w:rFonts w:ascii="Arial" w:hAnsi="Arial" w:cs="Arial"/>
          <w:sz w:val="24"/>
          <w:szCs w:val="24"/>
        </w:rPr>
        <w:t>“</w:t>
      </w:r>
      <w:r w:rsidR="00207C51">
        <w:rPr>
          <w:rFonts w:ascii="Arial" w:hAnsi="Arial" w:cs="Arial"/>
          <w:sz w:val="24"/>
          <w:szCs w:val="24"/>
        </w:rPr>
        <w:t>(</w:t>
      </w:r>
      <w:r w:rsidR="00207C51" w:rsidRPr="00207C51">
        <w:rPr>
          <w:rFonts w:ascii="Arial" w:hAnsi="Arial" w:cs="Arial"/>
          <w:sz w:val="24"/>
          <w:szCs w:val="24"/>
        </w:rPr>
        <w:t>...</w:t>
      </w:r>
      <w:r w:rsidR="00207C51">
        <w:rPr>
          <w:rFonts w:ascii="Arial" w:hAnsi="Arial" w:cs="Arial"/>
          <w:sz w:val="24"/>
          <w:szCs w:val="24"/>
        </w:rPr>
        <w:t>)</w:t>
      </w:r>
      <w:r w:rsidR="00207C51" w:rsidRPr="00207C51">
        <w:rPr>
          <w:rFonts w:ascii="Arial" w:hAnsi="Arial" w:cs="Arial"/>
          <w:sz w:val="24"/>
          <w:szCs w:val="24"/>
        </w:rPr>
        <w:t xml:space="preserve"> </w:t>
      </w:r>
      <w:r w:rsidR="00207C51" w:rsidRPr="0027066C">
        <w:rPr>
          <w:rFonts w:ascii="Arial" w:hAnsi="Arial" w:cs="Arial"/>
          <w:sz w:val="24"/>
          <w:szCs w:val="24"/>
        </w:rPr>
        <w:t xml:space="preserve">Teniendo presente que en este siglo millones de niños, mujeres y hombres han sido víctimas de atrocidades que desafían la imaginación y conmueven profundamente la conciencia de la humanidad (...) Afirmando que los crímenes más graves de trascendencia para la comunidad internacional en su conjunto no deben quedar sin castigo (...) Decididos a poner  fin a la impunidad de los autores de esos crímenes y a contribuir así a la prevención de nuevos crímenes (...) Decididos(...) a establecer una Corte Penal Internacional de </w:t>
      </w:r>
      <w:r w:rsidR="00207C51" w:rsidRPr="00207C51">
        <w:rPr>
          <w:rFonts w:ascii="Arial" w:hAnsi="Arial" w:cs="Arial"/>
          <w:sz w:val="24"/>
          <w:szCs w:val="24"/>
        </w:rPr>
        <w:t xml:space="preserve">carácter permanente, independiente y vinculada con </w:t>
      </w:r>
      <w:r w:rsidR="00207C51" w:rsidRPr="00207C51">
        <w:rPr>
          <w:rFonts w:ascii="Arial" w:hAnsi="Arial" w:cs="Arial"/>
          <w:sz w:val="24"/>
          <w:szCs w:val="24"/>
        </w:rPr>
        <w:lastRenderedPageBreak/>
        <w:t>el sistema de las Naciones Unidas que tenga competencia sobre los crímenes más graves de trascendencia para la comunidad internacional en su conjunto</w:t>
      </w:r>
      <w:r w:rsidR="00207C51">
        <w:rPr>
          <w:rFonts w:ascii="Arial" w:hAnsi="Arial" w:cs="Arial"/>
          <w:sz w:val="24"/>
          <w:szCs w:val="24"/>
        </w:rPr>
        <w:t xml:space="preserve"> (</w:t>
      </w:r>
      <w:r w:rsidR="00207C51" w:rsidRPr="00207C51">
        <w:rPr>
          <w:rFonts w:ascii="Arial" w:hAnsi="Arial" w:cs="Arial"/>
          <w:sz w:val="24"/>
          <w:szCs w:val="24"/>
        </w:rPr>
        <w:t>...</w:t>
      </w:r>
      <w:r w:rsidR="00207C51">
        <w:rPr>
          <w:rFonts w:ascii="Arial" w:hAnsi="Arial" w:cs="Arial"/>
          <w:sz w:val="24"/>
          <w:szCs w:val="24"/>
        </w:rPr>
        <w:t>)</w:t>
      </w:r>
      <w:r w:rsidR="00207C51" w:rsidRPr="00207C51">
        <w:rPr>
          <w:rFonts w:ascii="Arial" w:hAnsi="Arial" w:cs="Arial"/>
          <w:sz w:val="24"/>
          <w:szCs w:val="24"/>
        </w:rPr>
        <w:t xml:space="preserve"> Decididos a garantizar que la justicia internacional sea respetada y puesta en práctica en forma duradera...”.</w:t>
      </w:r>
    </w:p>
    <w:p w:rsidR="004C0664" w:rsidRDefault="008A6688" w:rsidP="00575DA8">
      <w:pPr>
        <w:spacing w:before="100" w:beforeAutospacing="1" w:after="100" w:afterAutospacing="1" w:line="360" w:lineRule="auto"/>
        <w:ind w:left="1416"/>
        <w:jc w:val="both"/>
        <w:rPr>
          <w:rFonts w:ascii="Arial" w:hAnsi="Arial" w:cs="Arial"/>
          <w:b/>
          <w:sz w:val="24"/>
          <w:szCs w:val="24"/>
        </w:rPr>
      </w:pPr>
      <w:r>
        <w:rPr>
          <w:rFonts w:ascii="Arial" w:hAnsi="Arial" w:cs="Arial"/>
          <w:b/>
          <w:sz w:val="24"/>
          <w:szCs w:val="24"/>
        </w:rPr>
        <w:t xml:space="preserve">De acuerdo a su </w:t>
      </w:r>
      <w:r w:rsidR="00695AF4">
        <w:rPr>
          <w:rFonts w:ascii="Arial" w:hAnsi="Arial" w:cs="Arial"/>
          <w:b/>
          <w:sz w:val="24"/>
          <w:szCs w:val="24"/>
        </w:rPr>
        <w:t>artículo</w:t>
      </w:r>
      <w:r>
        <w:rPr>
          <w:rFonts w:ascii="Arial" w:hAnsi="Arial" w:cs="Arial"/>
          <w:b/>
          <w:sz w:val="24"/>
          <w:szCs w:val="24"/>
        </w:rPr>
        <w:t xml:space="preserve"> 5°, inciso 1, la Corte t</w:t>
      </w:r>
      <w:r w:rsidR="006509CF">
        <w:rPr>
          <w:rFonts w:ascii="Arial" w:hAnsi="Arial" w:cs="Arial"/>
          <w:b/>
          <w:sz w:val="24"/>
          <w:szCs w:val="24"/>
        </w:rPr>
        <w:t>iene</w:t>
      </w:r>
      <w:r>
        <w:rPr>
          <w:rFonts w:ascii="Arial" w:hAnsi="Arial" w:cs="Arial"/>
          <w:b/>
          <w:sz w:val="24"/>
          <w:szCs w:val="24"/>
        </w:rPr>
        <w:t xml:space="preserve"> competencia respecto de los crímenes </w:t>
      </w:r>
      <w:r w:rsidR="00695AF4">
        <w:rPr>
          <w:rFonts w:ascii="Arial" w:hAnsi="Arial" w:cs="Arial"/>
          <w:b/>
          <w:sz w:val="24"/>
          <w:szCs w:val="24"/>
        </w:rPr>
        <w:t>más</w:t>
      </w:r>
      <w:r>
        <w:rPr>
          <w:rFonts w:ascii="Arial" w:hAnsi="Arial" w:cs="Arial"/>
          <w:b/>
          <w:sz w:val="24"/>
          <w:szCs w:val="24"/>
        </w:rPr>
        <w:t xml:space="preserve"> graves como el genocidio, crímenes de lesa humanidad, </w:t>
      </w:r>
      <w:r w:rsidR="004C0664">
        <w:rPr>
          <w:rFonts w:ascii="Arial" w:hAnsi="Arial" w:cs="Arial"/>
          <w:b/>
          <w:sz w:val="24"/>
          <w:szCs w:val="24"/>
        </w:rPr>
        <w:t>crímenes</w:t>
      </w:r>
      <w:r>
        <w:rPr>
          <w:rFonts w:ascii="Arial" w:hAnsi="Arial" w:cs="Arial"/>
          <w:b/>
          <w:sz w:val="24"/>
          <w:szCs w:val="24"/>
        </w:rPr>
        <w:t xml:space="preserve"> de guerra y crímenes de </w:t>
      </w:r>
      <w:r w:rsidR="004C0664">
        <w:rPr>
          <w:rFonts w:ascii="Arial" w:hAnsi="Arial" w:cs="Arial"/>
          <w:b/>
          <w:sz w:val="24"/>
          <w:szCs w:val="24"/>
        </w:rPr>
        <w:t>agresión</w:t>
      </w:r>
      <w:r>
        <w:rPr>
          <w:rFonts w:ascii="Arial" w:hAnsi="Arial" w:cs="Arial"/>
          <w:b/>
          <w:sz w:val="24"/>
          <w:szCs w:val="24"/>
        </w:rPr>
        <w:t>.</w:t>
      </w:r>
      <w:r w:rsidR="004C0664">
        <w:rPr>
          <w:rFonts w:ascii="Arial" w:hAnsi="Arial" w:cs="Arial"/>
          <w:b/>
          <w:sz w:val="24"/>
          <w:szCs w:val="24"/>
        </w:rPr>
        <w:t xml:space="preserve"> </w:t>
      </w:r>
    </w:p>
    <w:p w:rsidR="008A6688" w:rsidRPr="008819A0" w:rsidRDefault="006509CF" w:rsidP="00575DA8">
      <w:pPr>
        <w:spacing w:before="100" w:beforeAutospacing="1" w:after="100" w:afterAutospacing="1" w:line="360" w:lineRule="auto"/>
        <w:ind w:left="1416"/>
        <w:jc w:val="both"/>
        <w:rPr>
          <w:rFonts w:ascii="Arial" w:hAnsi="Arial" w:cs="Arial"/>
          <w:sz w:val="24"/>
          <w:szCs w:val="24"/>
        </w:rPr>
      </w:pPr>
      <w:r w:rsidRPr="008819A0">
        <w:rPr>
          <w:rFonts w:ascii="Arial" w:hAnsi="Arial" w:cs="Arial"/>
          <w:sz w:val="24"/>
          <w:szCs w:val="24"/>
        </w:rPr>
        <w:t>Cabe mencionar que e</w:t>
      </w:r>
      <w:r w:rsidR="004C0664" w:rsidRPr="008819A0">
        <w:rPr>
          <w:rFonts w:ascii="Arial" w:hAnsi="Arial" w:cs="Arial"/>
          <w:sz w:val="24"/>
          <w:szCs w:val="24"/>
        </w:rPr>
        <w:t xml:space="preserve">l estado </w:t>
      </w:r>
      <w:proofErr w:type="gramStart"/>
      <w:r w:rsidR="004C0664" w:rsidRPr="008819A0">
        <w:rPr>
          <w:rFonts w:ascii="Arial" w:hAnsi="Arial" w:cs="Arial"/>
          <w:sz w:val="24"/>
          <w:szCs w:val="24"/>
        </w:rPr>
        <w:t>Peruano</w:t>
      </w:r>
      <w:proofErr w:type="gramEnd"/>
      <w:r w:rsidR="004C0664" w:rsidRPr="008819A0">
        <w:rPr>
          <w:rFonts w:ascii="Arial" w:hAnsi="Arial" w:cs="Arial"/>
          <w:sz w:val="24"/>
          <w:szCs w:val="24"/>
        </w:rPr>
        <w:t xml:space="preserve"> es </w:t>
      </w:r>
      <w:r w:rsidR="00B5061C" w:rsidRPr="008819A0">
        <w:rPr>
          <w:rFonts w:ascii="Arial" w:hAnsi="Arial" w:cs="Arial"/>
          <w:sz w:val="24"/>
          <w:szCs w:val="24"/>
        </w:rPr>
        <w:t>también</w:t>
      </w:r>
      <w:r w:rsidR="004C0664" w:rsidRPr="008819A0">
        <w:rPr>
          <w:rFonts w:ascii="Arial" w:hAnsi="Arial" w:cs="Arial"/>
          <w:sz w:val="24"/>
          <w:szCs w:val="24"/>
        </w:rPr>
        <w:t xml:space="preserve"> parte del Estatuto que crea a la Corte Penal Internacional, siendo ratificada en el gobierno del ex presidente Alejandro Toledo Manrique, el 11 de noviembre del 2001.</w:t>
      </w:r>
    </w:p>
    <w:p w:rsidR="009D6603" w:rsidRDefault="00B5061C" w:rsidP="00575DA8">
      <w:pPr>
        <w:spacing w:before="100" w:beforeAutospacing="1" w:after="100" w:afterAutospacing="1" w:line="360" w:lineRule="auto"/>
        <w:ind w:left="1416"/>
        <w:jc w:val="both"/>
        <w:rPr>
          <w:rFonts w:ascii="Arial" w:hAnsi="Arial" w:cs="Arial"/>
          <w:b/>
          <w:sz w:val="24"/>
          <w:szCs w:val="24"/>
        </w:rPr>
      </w:pPr>
      <w:r w:rsidRPr="008819A0">
        <w:rPr>
          <w:rFonts w:ascii="Arial" w:hAnsi="Arial" w:cs="Arial"/>
          <w:sz w:val="24"/>
          <w:szCs w:val="24"/>
        </w:rPr>
        <w:t>Sin embargo, la Corte Penal internacional tiene un rol limitado frente a la prevención y represión de los crímenes de lesa humanidad</w:t>
      </w:r>
      <w:r w:rsidR="008819A0">
        <w:rPr>
          <w:rFonts w:ascii="Arial" w:hAnsi="Arial" w:cs="Arial"/>
          <w:b/>
          <w:sz w:val="24"/>
          <w:szCs w:val="24"/>
        </w:rPr>
        <w:t>.</w:t>
      </w:r>
    </w:p>
    <w:p w:rsidR="005A4B7F" w:rsidRDefault="005A4B7F" w:rsidP="00575DA8">
      <w:pPr>
        <w:spacing w:before="100" w:beforeAutospacing="1" w:after="100" w:afterAutospacing="1" w:line="360" w:lineRule="auto"/>
        <w:ind w:left="1416"/>
        <w:jc w:val="both"/>
        <w:rPr>
          <w:rFonts w:ascii="Arial" w:hAnsi="Arial" w:cs="Arial"/>
          <w:b/>
          <w:sz w:val="24"/>
          <w:szCs w:val="24"/>
        </w:rPr>
      </w:pPr>
    </w:p>
    <w:p w:rsidR="005A4B7F" w:rsidRDefault="005A4B7F" w:rsidP="00A17BD9">
      <w:pPr>
        <w:spacing w:before="100" w:beforeAutospacing="1" w:after="100" w:afterAutospacing="1" w:line="360" w:lineRule="auto"/>
        <w:jc w:val="both"/>
        <w:rPr>
          <w:rFonts w:ascii="Arial" w:hAnsi="Arial" w:cs="Arial"/>
          <w:b/>
          <w:sz w:val="24"/>
          <w:szCs w:val="24"/>
        </w:rPr>
      </w:pPr>
    </w:p>
    <w:p w:rsidR="00EB6C8F" w:rsidRDefault="00EB6C8F" w:rsidP="00A17BD9">
      <w:pPr>
        <w:spacing w:before="100" w:beforeAutospacing="1" w:after="100" w:afterAutospacing="1" w:line="360" w:lineRule="auto"/>
        <w:jc w:val="both"/>
        <w:rPr>
          <w:rFonts w:ascii="Arial" w:hAnsi="Arial" w:cs="Arial"/>
          <w:b/>
          <w:sz w:val="24"/>
          <w:szCs w:val="24"/>
        </w:rPr>
      </w:pPr>
    </w:p>
    <w:p w:rsidR="00EB6C8F" w:rsidRDefault="00EB6C8F" w:rsidP="00A17BD9">
      <w:pPr>
        <w:spacing w:before="100" w:beforeAutospacing="1" w:after="100" w:afterAutospacing="1" w:line="360" w:lineRule="auto"/>
        <w:jc w:val="both"/>
        <w:rPr>
          <w:rFonts w:ascii="Arial" w:hAnsi="Arial" w:cs="Arial"/>
          <w:b/>
          <w:sz w:val="24"/>
          <w:szCs w:val="24"/>
        </w:rPr>
      </w:pPr>
    </w:p>
    <w:p w:rsidR="00EB6C8F" w:rsidRDefault="00EB6C8F" w:rsidP="00A17BD9">
      <w:pPr>
        <w:spacing w:before="100" w:beforeAutospacing="1" w:after="100" w:afterAutospacing="1" w:line="360" w:lineRule="auto"/>
        <w:jc w:val="both"/>
        <w:rPr>
          <w:rFonts w:ascii="Arial" w:hAnsi="Arial" w:cs="Arial"/>
          <w:b/>
          <w:sz w:val="24"/>
          <w:szCs w:val="24"/>
        </w:rPr>
      </w:pPr>
    </w:p>
    <w:p w:rsidR="00EB6C8F" w:rsidRDefault="00EB6C8F" w:rsidP="00A17BD9">
      <w:pPr>
        <w:spacing w:before="100" w:beforeAutospacing="1" w:after="100" w:afterAutospacing="1" w:line="360" w:lineRule="auto"/>
        <w:jc w:val="both"/>
        <w:rPr>
          <w:rFonts w:ascii="Arial" w:hAnsi="Arial" w:cs="Arial"/>
          <w:b/>
          <w:sz w:val="24"/>
          <w:szCs w:val="24"/>
        </w:rPr>
      </w:pPr>
    </w:p>
    <w:p w:rsidR="00EB6C8F" w:rsidRDefault="00EB6C8F" w:rsidP="00A17BD9">
      <w:pPr>
        <w:spacing w:before="100" w:beforeAutospacing="1" w:after="100" w:afterAutospacing="1" w:line="360" w:lineRule="auto"/>
        <w:jc w:val="both"/>
        <w:rPr>
          <w:rFonts w:ascii="Arial" w:hAnsi="Arial" w:cs="Arial"/>
          <w:b/>
          <w:sz w:val="24"/>
          <w:szCs w:val="24"/>
        </w:rPr>
      </w:pPr>
    </w:p>
    <w:p w:rsidR="009D6603" w:rsidRPr="005A4B7F" w:rsidRDefault="009D6603" w:rsidP="005A4B7F">
      <w:pPr>
        <w:pStyle w:val="Ttulo1"/>
        <w:spacing w:line="360" w:lineRule="auto"/>
        <w:jc w:val="center"/>
        <w:rPr>
          <w:rFonts w:ascii="Arial" w:hAnsi="Arial" w:cs="Arial"/>
          <w:b/>
          <w:color w:val="000000" w:themeColor="text1"/>
          <w:sz w:val="24"/>
          <w:szCs w:val="24"/>
        </w:rPr>
      </w:pPr>
      <w:bookmarkStart w:id="45" w:name="_Toc522483680"/>
      <w:bookmarkStart w:id="46" w:name="_Toc522485507"/>
      <w:r w:rsidRPr="005A4B7F">
        <w:rPr>
          <w:rFonts w:ascii="Arial" w:hAnsi="Arial" w:cs="Arial"/>
          <w:b/>
          <w:color w:val="000000" w:themeColor="text1"/>
          <w:sz w:val="24"/>
          <w:szCs w:val="24"/>
        </w:rPr>
        <w:lastRenderedPageBreak/>
        <w:t>CAPITULO III</w:t>
      </w:r>
      <w:bookmarkEnd w:id="45"/>
      <w:bookmarkEnd w:id="46"/>
    </w:p>
    <w:p w:rsidR="0084128E" w:rsidRDefault="0084128E" w:rsidP="005A4B7F">
      <w:pPr>
        <w:pStyle w:val="Ttulo1"/>
        <w:spacing w:line="360" w:lineRule="auto"/>
        <w:jc w:val="center"/>
        <w:rPr>
          <w:rFonts w:ascii="Arial" w:hAnsi="Arial" w:cs="Arial"/>
          <w:b/>
          <w:color w:val="000000" w:themeColor="text1"/>
          <w:sz w:val="24"/>
          <w:szCs w:val="24"/>
        </w:rPr>
      </w:pPr>
      <w:bookmarkStart w:id="47" w:name="_Toc522485508"/>
      <w:r w:rsidRPr="005A4B7F">
        <w:rPr>
          <w:rFonts w:ascii="Arial" w:hAnsi="Arial" w:cs="Arial"/>
          <w:b/>
          <w:color w:val="000000" w:themeColor="text1"/>
          <w:sz w:val="24"/>
          <w:szCs w:val="24"/>
        </w:rPr>
        <w:t>EL INDULTO HUMANITARIO Y SUS IMPLICANCIAS EN EL DERECHO NACIONAL Y COMPARADO</w:t>
      </w:r>
      <w:bookmarkEnd w:id="47"/>
    </w:p>
    <w:p w:rsidR="005A4B7F" w:rsidRPr="005A4B7F" w:rsidRDefault="005A4B7F" w:rsidP="005A4B7F"/>
    <w:p w:rsidR="003B0C60" w:rsidRDefault="007D51A1" w:rsidP="00575DA8">
      <w:pPr>
        <w:pStyle w:val="Ttulo2"/>
        <w:rPr>
          <w:rFonts w:ascii="Arial" w:hAnsi="Arial" w:cs="Arial"/>
          <w:b/>
          <w:color w:val="000000" w:themeColor="text1"/>
          <w:sz w:val="24"/>
          <w:szCs w:val="24"/>
        </w:rPr>
      </w:pPr>
      <w:bookmarkStart w:id="48" w:name="_Toc522485509"/>
      <w:r w:rsidRPr="005A4B7F">
        <w:rPr>
          <w:rFonts w:ascii="Arial" w:hAnsi="Arial" w:cs="Arial"/>
          <w:b/>
          <w:color w:val="000000" w:themeColor="text1"/>
          <w:sz w:val="24"/>
          <w:szCs w:val="24"/>
        </w:rPr>
        <w:t xml:space="preserve">3.1. </w:t>
      </w:r>
      <w:r w:rsidR="00E46FFB" w:rsidRPr="005A4B7F">
        <w:rPr>
          <w:rFonts w:ascii="Arial" w:hAnsi="Arial" w:cs="Arial"/>
          <w:b/>
          <w:color w:val="000000" w:themeColor="text1"/>
          <w:sz w:val="24"/>
          <w:szCs w:val="24"/>
        </w:rPr>
        <w:t>E</w:t>
      </w:r>
      <w:r w:rsidR="00167377" w:rsidRPr="005A4B7F">
        <w:rPr>
          <w:rFonts w:ascii="Arial" w:hAnsi="Arial" w:cs="Arial"/>
          <w:b/>
          <w:color w:val="000000" w:themeColor="text1"/>
          <w:sz w:val="24"/>
          <w:szCs w:val="24"/>
        </w:rPr>
        <w:t>L INDULTO</w:t>
      </w:r>
      <w:bookmarkEnd w:id="48"/>
    </w:p>
    <w:p w:rsidR="005A4B7F" w:rsidRPr="005A4B7F" w:rsidRDefault="005A4B7F" w:rsidP="005A4B7F"/>
    <w:p w:rsidR="004D31F0" w:rsidRPr="005A4B7F" w:rsidRDefault="007D51A1" w:rsidP="005A4B7F">
      <w:pPr>
        <w:pStyle w:val="Ttulo3"/>
        <w:ind w:firstLine="708"/>
        <w:rPr>
          <w:rFonts w:ascii="Arial" w:hAnsi="Arial" w:cs="Arial"/>
          <w:b/>
          <w:color w:val="000000" w:themeColor="text1"/>
        </w:rPr>
      </w:pPr>
      <w:bookmarkStart w:id="49" w:name="_Toc522485510"/>
      <w:r w:rsidRPr="005A4B7F">
        <w:rPr>
          <w:rFonts w:ascii="Arial" w:hAnsi="Arial" w:cs="Arial"/>
          <w:b/>
          <w:color w:val="000000" w:themeColor="text1"/>
        </w:rPr>
        <w:t xml:space="preserve">3.1.1. </w:t>
      </w:r>
      <w:r w:rsidR="00575DA8" w:rsidRPr="005A4B7F">
        <w:rPr>
          <w:rFonts w:ascii="Arial" w:hAnsi="Arial" w:cs="Arial"/>
          <w:b/>
          <w:color w:val="000000" w:themeColor="text1"/>
        </w:rPr>
        <w:t>Concepto</w:t>
      </w:r>
      <w:bookmarkEnd w:id="49"/>
    </w:p>
    <w:p w:rsidR="004D31F0" w:rsidRPr="00DF39B1" w:rsidRDefault="004D31F0" w:rsidP="007D51A1">
      <w:pPr>
        <w:tabs>
          <w:tab w:val="left" w:pos="5387"/>
        </w:tabs>
        <w:autoSpaceDE w:val="0"/>
        <w:autoSpaceDN w:val="0"/>
        <w:adjustRightInd w:val="0"/>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t xml:space="preserve">En la doctrina constitucional y penal el indulto es especie dentro del género denominado gracias </w:t>
      </w:r>
      <w:r w:rsidR="00063477">
        <w:rPr>
          <w:rFonts w:ascii="Arial" w:hAnsi="Arial" w:cs="Arial"/>
          <w:sz w:val="24"/>
          <w:szCs w:val="24"/>
        </w:rPr>
        <w:t>presidenciales,</w:t>
      </w:r>
      <w:r>
        <w:rPr>
          <w:rFonts w:ascii="Arial" w:hAnsi="Arial" w:cs="Arial"/>
          <w:sz w:val="24"/>
          <w:szCs w:val="24"/>
        </w:rPr>
        <w:t xml:space="preserve"> así como a la amnistía, la conmutación de la pena y el indulto a procesados. A este respecto, </w:t>
      </w:r>
      <w:r w:rsidR="00063477">
        <w:rPr>
          <w:rFonts w:ascii="Arial" w:hAnsi="Arial" w:cs="Arial"/>
          <w:sz w:val="24"/>
          <w:szCs w:val="24"/>
        </w:rPr>
        <w:t>José</w:t>
      </w:r>
      <w:r>
        <w:rPr>
          <w:rFonts w:ascii="Arial" w:hAnsi="Arial" w:cs="Arial"/>
          <w:sz w:val="24"/>
          <w:szCs w:val="24"/>
        </w:rPr>
        <w:t xml:space="preserve"> </w:t>
      </w:r>
      <w:r w:rsidR="00063477">
        <w:rPr>
          <w:rFonts w:ascii="Arial" w:hAnsi="Arial" w:cs="Arial"/>
          <w:sz w:val="24"/>
          <w:szCs w:val="24"/>
        </w:rPr>
        <w:t>Rodríguez</w:t>
      </w:r>
      <w:r>
        <w:rPr>
          <w:rFonts w:ascii="Arial" w:hAnsi="Arial" w:cs="Arial"/>
          <w:sz w:val="24"/>
          <w:szCs w:val="24"/>
        </w:rPr>
        <w:t xml:space="preserve"> y Alfonso Serrano</w:t>
      </w:r>
      <w:r w:rsidR="00063477">
        <w:rPr>
          <w:rFonts w:ascii="Arial" w:hAnsi="Arial" w:cs="Arial"/>
          <w:sz w:val="24"/>
          <w:szCs w:val="24"/>
        </w:rPr>
        <w:t xml:space="preserve"> (1993)</w:t>
      </w:r>
      <w:r w:rsidR="00063477">
        <w:rPr>
          <w:rStyle w:val="Refdenotaalpie"/>
          <w:rFonts w:ascii="Arial" w:hAnsi="Arial" w:cs="Arial"/>
          <w:sz w:val="24"/>
          <w:szCs w:val="24"/>
        </w:rPr>
        <w:footnoteReference w:id="80"/>
      </w:r>
      <w:r w:rsidR="00B30B64">
        <w:rPr>
          <w:rFonts w:ascii="Arial" w:hAnsi="Arial" w:cs="Arial"/>
          <w:sz w:val="24"/>
          <w:szCs w:val="24"/>
        </w:rPr>
        <w:t xml:space="preserve">, indican que la gracia es </w:t>
      </w:r>
      <w:r w:rsidR="00B30B64" w:rsidRPr="00063477">
        <w:rPr>
          <w:rFonts w:ascii="Arial" w:hAnsi="Arial" w:cs="Arial"/>
          <w:i/>
          <w:sz w:val="24"/>
          <w:szCs w:val="24"/>
        </w:rPr>
        <w:t>“(…) el derecho del Estado como único titular del derecho a castigar, a renunciar a todo o en parte a la imposición de la pena”</w:t>
      </w:r>
      <w:r w:rsidR="00FE75CC">
        <w:rPr>
          <w:rFonts w:ascii="Arial" w:hAnsi="Arial" w:cs="Arial"/>
          <w:b/>
          <w:sz w:val="24"/>
          <w:szCs w:val="24"/>
        </w:rPr>
        <w:t xml:space="preserve"> </w:t>
      </w:r>
      <w:r w:rsidR="00063477">
        <w:rPr>
          <w:rFonts w:ascii="Arial" w:hAnsi="Arial" w:cs="Arial"/>
          <w:sz w:val="24"/>
          <w:szCs w:val="24"/>
        </w:rPr>
        <w:t xml:space="preserve">asimismo, </w:t>
      </w:r>
      <w:r w:rsidR="00FE75CC">
        <w:rPr>
          <w:rFonts w:ascii="Arial" w:hAnsi="Arial" w:cs="Arial"/>
          <w:sz w:val="24"/>
          <w:szCs w:val="24"/>
        </w:rPr>
        <w:t xml:space="preserve"> Bustos </w:t>
      </w:r>
      <w:r w:rsidR="00063477">
        <w:rPr>
          <w:rFonts w:ascii="Arial" w:hAnsi="Arial" w:cs="Arial"/>
          <w:sz w:val="24"/>
          <w:szCs w:val="24"/>
        </w:rPr>
        <w:t>Ramírez (1984)</w:t>
      </w:r>
      <w:r w:rsidR="00063477">
        <w:rPr>
          <w:rStyle w:val="Refdenotaalpie"/>
          <w:rFonts w:ascii="Arial" w:hAnsi="Arial" w:cs="Arial"/>
          <w:sz w:val="24"/>
          <w:szCs w:val="24"/>
        </w:rPr>
        <w:footnoteReference w:id="81"/>
      </w:r>
      <w:r w:rsidR="00B30B64">
        <w:rPr>
          <w:rFonts w:ascii="Arial" w:hAnsi="Arial" w:cs="Arial"/>
          <w:sz w:val="24"/>
          <w:szCs w:val="24"/>
        </w:rPr>
        <w:t xml:space="preserve">, señala que </w:t>
      </w:r>
      <w:r w:rsidR="00B30B64" w:rsidRPr="00DF39B1">
        <w:rPr>
          <w:rFonts w:ascii="Arial" w:hAnsi="Arial" w:cs="Arial"/>
          <w:i/>
          <w:sz w:val="24"/>
          <w:szCs w:val="24"/>
        </w:rPr>
        <w:t>“la existencia de estas prerrogativas se justificaría, porque constituiría la posibilidad de ser utilizada como un correctivo, general y último, frente a errores y contradicciones a los principios de necesidad y merecimiento de la pena”</w:t>
      </w:r>
      <w:r w:rsidR="00B30B64">
        <w:rPr>
          <w:rFonts w:ascii="Arial" w:hAnsi="Arial" w:cs="Arial"/>
          <w:i/>
          <w:sz w:val="24"/>
          <w:szCs w:val="24"/>
        </w:rPr>
        <w:t>,</w:t>
      </w:r>
      <w:r w:rsidR="00FE75CC">
        <w:rPr>
          <w:rFonts w:ascii="Arial" w:hAnsi="Arial" w:cs="Arial"/>
          <w:b/>
          <w:sz w:val="24"/>
          <w:szCs w:val="24"/>
        </w:rPr>
        <w:t xml:space="preserve"> </w:t>
      </w:r>
      <w:r w:rsidR="00B30B64" w:rsidRPr="009312EE">
        <w:rPr>
          <w:rFonts w:ascii="Arial" w:hAnsi="Arial" w:cs="Arial"/>
          <w:sz w:val="24"/>
          <w:szCs w:val="24"/>
        </w:rPr>
        <w:t>en ese sentido Bernales Ballesteros</w:t>
      </w:r>
      <w:r w:rsidR="00B30B64">
        <w:rPr>
          <w:rFonts w:ascii="Arial" w:hAnsi="Arial" w:cs="Arial"/>
          <w:sz w:val="24"/>
          <w:szCs w:val="24"/>
        </w:rPr>
        <w:t xml:space="preserve"> (1998)</w:t>
      </w:r>
      <w:r w:rsidR="00DF39B1">
        <w:rPr>
          <w:rStyle w:val="Refdenotaalpie"/>
          <w:rFonts w:ascii="Arial" w:hAnsi="Arial" w:cs="Arial"/>
          <w:i/>
          <w:sz w:val="24"/>
          <w:szCs w:val="24"/>
        </w:rPr>
        <w:footnoteReference w:id="82"/>
      </w:r>
      <w:r w:rsidR="00B30B64">
        <w:rPr>
          <w:rFonts w:ascii="Arial" w:hAnsi="Arial" w:cs="Arial"/>
          <w:sz w:val="24"/>
          <w:szCs w:val="24"/>
        </w:rPr>
        <w:t xml:space="preserve">, manifiesta que </w:t>
      </w:r>
      <w:r w:rsidR="00B30B64" w:rsidRPr="00DF39B1">
        <w:rPr>
          <w:rFonts w:ascii="Arial" w:hAnsi="Arial" w:cs="Arial"/>
          <w:i/>
          <w:sz w:val="24"/>
          <w:szCs w:val="24"/>
        </w:rPr>
        <w:t>“(…) el punto de apoyo es realista y reflexivo, puesto que en la actualidad nadie podría estar en condiciones - ni siquiera el propio Estado - de asegurar veredictos perfectos y penalidades irremisiblemente justas”</w:t>
      </w:r>
    </w:p>
    <w:p w:rsidR="003433DF" w:rsidRPr="00D9002D" w:rsidRDefault="0044761E" w:rsidP="007D51A1">
      <w:pPr>
        <w:autoSpaceDE w:val="0"/>
        <w:autoSpaceDN w:val="0"/>
        <w:adjustRightInd w:val="0"/>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t>En la doctrina</w:t>
      </w:r>
      <w:r w:rsidR="001926F5">
        <w:rPr>
          <w:rFonts w:ascii="Arial" w:hAnsi="Arial" w:cs="Arial"/>
          <w:sz w:val="24"/>
          <w:szCs w:val="24"/>
        </w:rPr>
        <w:t xml:space="preserve">, el clásico Diccionario de García </w:t>
      </w:r>
      <w:r w:rsidR="00DF39B1">
        <w:rPr>
          <w:rFonts w:ascii="Arial" w:hAnsi="Arial" w:cs="Arial"/>
          <w:sz w:val="24"/>
          <w:szCs w:val="24"/>
        </w:rPr>
        <w:t>Calderón</w:t>
      </w:r>
      <w:r w:rsidR="00B30B64">
        <w:rPr>
          <w:rFonts w:ascii="Arial" w:hAnsi="Arial" w:cs="Arial"/>
          <w:sz w:val="24"/>
          <w:szCs w:val="24"/>
        </w:rPr>
        <w:t xml:space="preserve"> (2004)</w:t>
      </w:r>
      <w:r w:rsidR="00DF39B1">
        <w:rPr>
          <w:rStyle w:val="Refdenotaalpie"/>
          <w:rFonts w:ascii="Arial" w:hAnsi="Arial" w:cs="Arial"/>
          <w:sz w:val="24"/>
          <w:szCs w:val="24"/>
        </w:rPr>
        <w:footnoteReference w:id="83"/>
      </w:r>
      <w:r w:rsidR="003433DF">
        <w:rPr>
          <w:rFonts w:ascii="Arial" w:hAnsi="Arial" w:cs="Arial"/>
          <w:sz w:val="24"/>
          <w:szCs w:val="24"/>
        </w:rPr>
        <w:t>,</w:t>
      </w:r>
      <w:r w:rsidR="00B30B64" w:rsidRPr="00B30B64">
        <w:rPr>
          <w:rFonts w:ascii="Arial" w:hAnsi="Arial" w:cs="Arial"/>
          <w:sz w:val="24"/>
          <w:szCs w:val="24"/>
        </w:rPr>
        <w:t xml:space="preserve"> </w:t>
      </w:r>
      <w:r w:rsidR="00B30B64">
        <w:rPr>
          <w:rFonts w:ascii="Arial" w:hAnsi="Arial" w:cs="Arial"/>
          <w:sz w:val="24"/>
          <w:szCs w:val="24"/>
        </w:rPr>
        <w:t xml:space="preserve">define al indulto como </w:t>
      </w:r>
      <w:r w:rsidR="00B30B64" w:rsidRPr="00DF39B1">
        <w:rPr>
          <w:rFonts w:ascii="Arial" w:hAnsi="Arial" w:cs="Arial"/>
          <w:i/>
          <w:sz w:val="24"/>
          <w:szCs w:val="24"/>
        </w:rPr>
        <w:t xml:space="preserve">“la condonación o remisión de la pena que un delincuente </w:t>
      </w:r>
      <w:r w:rsidR="00B30B64" w:rsidRPr="00DF39B1">
        <w:rPr>
          <w:rFonts w:ascii="Arial" w:hAnsi="Arial" w:cs="Arial"/>
          <w:i/>
          <w:sz w:val="24"/>
          <w:szCs w:val="24"/>
        </w:rPr>
        <w:lastRenderedPageBreak/>
        <w:t>merecía por su delito”</w:t>
      </w:r>
      <w:r w:rsidR="00B30B64">
        <w:rPr>
          <w:rFonts w:ascii="Arial" w:hAnsi="Arial" w:cs="Arial"/>
          <w:i/>
          <w:sz w:val="24"/>
          <w:szCs w:val="24"/>
        </w:rPr>
        <w:t>,</w:t>
      </w:r>
      <w:r w:rsidR="003433DF">
        <w:rPr>
          <w:rFonts w:ascii="Arial" w:hAnsi="Arial" w:cs="Arial"/>
          <w:sz w:val="24"/>
          <w:szCs w:val="24"/>
        </w:rPr>
        <w:t xml:space="preserve"> asimismo Roy Freyre</w:t>
      </w:r>
      <w:r w:rsidR="00B30B64">
        <w:rPr>
          <w:rFonts w:ascii="Arial" w:hAnsi="Arial" w:cs="Arial"/>
          <w:sz w:val="24"/>
          <w:szCs w:val="24"/>
        </w:rPr>
        <w:t xml:space="preserve"> (1997)</w:t>
      </w:r>
      <w:r w:rsidR="00DF39B1">
        <w:rPr>
          <w:rStyle w:val="Refdenotaalpie"/>
          <w:rFonts w:ascii="Arial" w:hAnsi="Arial" w:cs="Arial"/>
          <w:sz w:val="24"/>
          <w:szCs w:val="24"/>
        </w:rPr>
        <w:footnoteReference w:id="84"/>
      </w:r>
      <w:r w:rsidR="00B30B64">
        <w:rPr>
          <w:rFonts w:ascii="Arial" w:hAnsi="Arial" w:cs="Arial"/>
          <w:b/>
          <w:sz w:val="24"/>
          <w:szCs w:val="24"/>
        </w:rPr>
        <w:t xml:space="preserve">, </w:t>
      </w:r>
      <w:r w:rsidR="00B30B64">
        <w:rPr>
          <w:rFonts w:ascii="Arial" w:hAnsi="Arial" w:cs="Arial"/>
          <w:sz w:val="24"/>
          <w:szCs w:val="24"/>
        </w:rPr>
        <w:t xml:space="preserve">explica que esta Gracia </w:t>
      </w:r>
      <w:r w:rsidR="00B30B64" w:rsidRPr="00DF39B1">
        <w:rPr>
          <w:rFonts w:ascii="Arial" w:hAnsi="Arial" w:cs="Arial"/>
          <w:i/>
          <w:sz w:val="24"/>
          <w:szCs w:val="24"/>
        </w:rPr>
        <w:t>“es la renuncia que hace el Estado en favor de persona determinada respecto a su derecho a ejecutar la pena que le ha sido imputada en una sentencia irrevocable”</w:t>
      </w:r>
    </w:p>
    <w:p w:rsidR="0044761E" w:rsidRPr="00567BAA" w:rsidRDefault="003433DF" w:rsidP="007D51A1">
      <w:pPr>
        <w:autoSpaceDE w:val="0"/>
        <w:autoSpaceDN w:val="0"/>
        <w:adjustRightInd w:val="0"/>
        <w:spacing w:before="100" w:beforeAutospacing="1" w:after="100" w:afterAutospacing="1" w:line="360" w:lineRule="auto"/>
        <w:ind w:left="708"/>
        <w:jc w:val="both"/>
        <w:rPr>
          <w:rFonts w:ascii="Arial" w:hAnsi="Arial" w:cs="Arial"/>
          <w:b/>
          <w:sz w:val="24"/>
          <w:szCs w:val="24"/>
        </w:rPr>
      </w:pPr>
      <w:r>
        <w:rPr>
          <w:rFonts w:ascii="Arial" w:hAnsi="Arial" w:cs="Arial"/>
          <w:sz w:val="24"/>
          <w:szCs w:val="24"/>
        </w:rPr>
        <w:t xml:space="preserve">Hurtado Pozo y Prado Saldarriaga </w:t>
      </w:r>
      <w:r w:rsidR="00B30B64">
        <w:rPr>
          <w:rFonts w:ascii="Arial" w:hAnsi="Arial" w:cs="Arial"/>
          <w:sz w:val="24"/>
          <w:szCs w:val="24"/>
        </w:rPr>
        <w:t>(2011)</w:t>
      </w:r>
      <w:r w:rsidR="00DF39B1">
        <w:rPr>
          <w:rStyle w:val="Refdenotaalpie"/>
          <w:rFonts w:ascii="Arial" w:hAnsi="Arial" w:cs="Arial"/>
          <w:sz w:val="24"/>
          <w:szCs w:val="24"/>
        </w:rPr>
        <w:footnoteReference w:id="85"/>
      </w:r>
      <w:r w:rsidR="00573278">
        <w:rPr>
          <w:rFonts w:ascii="Arial" w:hAnsi="Arial" w:cs="Arial"/>
          <w:b/>
          <w:sz w:val="24"/>
          <w:szCs w:val="24"/>
        </w:rPr>
        <w:t>,</w:t>
      </w:r>
      <w:r w:rsidR="00B30B64">
        <w:rPr>
          <w:rFonts w:ascii="Arial" w:hAnsi="Arial" w:cs="Arial"/>
          <w:b/>
          <w:sz w:val="24"/>
          <w:szCs w:val="24"/>
        </w:rPr>
        <w:t xml:space="preserve"> </w:t>
      </w:r>
      <w:r w:rsidR="00B30B64">
        <w:rPr>
          <w:rFonts w:ascii="Arial" w:hAnsi="Arial" w:cs="Arial"/>
          <w:sz w:val="24"/>
          <w:szCs w:val="24"/>
        </w:rPr>
        <w:t xml:space="preserve">por su parte indican </w:t>
      </w:r>
      <w:r w:rsidR="00B30B64" w:rsidRPr="00DF39B1">
        <w:rPr>
          <w:rFonts w:ascii="Arial" w:hAnsi="Arial" w:cs="Arial"/>
          <w:i/>
          <w:sz w:val="24"/>
          <w:szCs w:val="24"/>
        </w:rPr>
        <w:t>“que es el perdón que extingue por lo que presupone una sentencia condenatoria firme y que se diferencia de la amnistía porque es individual”</w:t>
      </w:r>
      <w:r w:rsidR="00B30B64">
        <w:rPr>
          <w:rFonts w:ascii="Arial" w:hAnsi="Arial" w:cs="Arial"/>
          <w:i/>
          <w:sz w:val="24"/>
          <w:szCs w:val="24"/>
        </w:rPr>
        <w:t xml:space="preserve">, </w:t>
      </w:r>
      <w:r w:rsidR="00573278">
        <w:rPr>
          <w:rFonts w:ascii="Arial" w:hAnsi="Arial" w:cs="Arial"/>
          <w:b/>
          <w:sz w:val="24"/>
          <w:szCs w:val="24"/>
        </w:rPr>
        <w:t xml:space="preserve"> </w:t>
      </w:r>
      <w:r w:rsidR="00573278">
        <w:rPr>
          <w:rFonts w:ascii="Arial" w:hAnsi="Arial" w:cs="Arial"/>
          <w:sz w:val="24"/>
          <w:szCs w:val="24"/>
        </w:rPr>
        <w:t xml:space="preserve">por su lado </w:t>
      </w:r>
      <w:r w:rsidR="00D9002D">
        <w:rPr>
          <w:rFonts w:ascii="Arial" w:hAnsi="Arial" w:cs="Arial"/>
          <w:sz w:val="24"/>
          <w:szCs w:val="24"/>
        </w:rPr>
        <w:t>Gómez</w:t>
      </w:r>
      <w:r w:rsidR="00573278">
        <w:rPr>
          <w:rFonts w:ascii="Arial" w:hAnsi="Arial" w:cs="Arial"/>
          <w:sz w:val="24"/>
          <w:szCs w:val="24"/>
        </w:rPr>
        <w:t xml:space="preserve"> Paulet</w:t>
      </w:r>
      <w:r w:rsidR="00B30B64">
        <w:rPr>
          <w:rFonts w:ascii="Arial" w:hAnsi="Arial" w:cs="Arial"/>
          <w:sz w:val="24"/>
          <w:szCs w:val="24"/>
        </w:rPr>
        <w:t xml:space="preserve"> (2008)</w:t>
      </w:r>
      <w:r w:rsidR="00D9002D">
        <w:rPr>
          <w:rStyle w:val="Refdenotaalpie"/>
          <w:rFonts w:ascii="Arial" w:hAnsi="Arial" w:cs="Arial"/>
          <w:sz w:val="24"/>
          <w:szCs w:val="24"/>
        </w:rPr>
        <w:footnoteReference w:id="86"/>
      </w:r>
      <w:r w:rsidR="002A2E0F">
        <w:rPr>
          <w:rFonts w:ascii="Arial" w:hAnsi="Arial" w:cs="Arial"/>
          <w:b/>
          <w:sz w:val="24"/>
          <w:szCs w:val="24"/>
        </w:rPr>
        <w:t xml:space="preserve">, </w:t>
      </w:r>
      <w:r w:rsidR="002A2E0F">
        <w:rPr>
          <w:rFonts w:ascii="Arial" w:hAnsi="Arial" w:cs="Arial"/>
          <w:sz w:val="24"/>
          <w:szCs w:val="24"/>
        </w:rPr>
        <w:t xml:space="preserve">señala que </w:t>
      </w:r>
      <w:r w:rsidR="002A2E0F" w:rsidRPr="00DF39B1">
        <w:rPr>
          <w:rFonts w:ascii="Arial" w:hAnsi="Arial" w:cs="Arial"/>
          <w:i/>
          <w:sz w:val="24"/>
          <w:szCs w:val="24"/>
        </w:rPr>
        <w:t>“es el perdón de la pena (…) dirigida a todos los sentenciados que no cuenten con impedimento legal y que (…) hayan cumplido las reglas de conducta fijadas por la autoridad penitenciaria y demuestren buena recepción al tratamiento penitenciario”</w:t>
      </w:r>
    </w:p>
    <w:p w:rsidR="004D31F0" w:rsidRPr="00405774" w:rsidRDefault="00573278" w:rsidP="007D51A1">
      <w:pPr>
        <w:autoSpaceDE w:val="0"/>
        <w:autoSpaceDN w:val="0"/>
        <w:adjustRightInd w:val="0"/>
        <w:spacing w:before="100" w:beforeAutospacing="1" w:after="100" w:afterAutospacing="1" w:line="360" w:lineRule="auto"/>
        <w:ind w:left="708"/>
        <w:jc w:val="both"/>
        <w:rPr>
          <w:rFonts w:ascii="Arial" w:hAnsi="Arial" w:cs="Arial"/>
          <w:i/>
          <w:sz w:val="24"/>
          <w:szCs w:val="24"/>
        </w:rPr>
      </w:pPr>
      <w:r>
        <w:rPr>
          <w:rFonts w:ascii="Arial" w:hAnsi="Arial" w:cs="Arial"/>
          <w:sz w:val="24"/>
          <w:szCs w:val="24"/>
        </w:rPr>
        <w:t xml:space="preserve">Según el Tribunal Constitucional </w:t>
      </w:r>
      <w:r w:rsidRPr="004D1ED2">
        <w:rPr>
          <w:rFonts w:ascii="Arial" w:hAnsi="Arial" w:cs="Arial"/>
          <w:i/>
          <w:sz w:val="24"/>
          <w:szCs w:val="24"/>
        </w:rPr>
        <w:t xml:space="preserve">“el indulto es una facultad del </w:t>
      </w:r>
      <w:proofErr w:type="gramStart"/>
      <w:r w:rsidRPr="004D1ED2">
        <w:rPr>
          <w:rFonts w:ascii="Arial" w:hAnsi="Arial" w:cs="Arial"/>
          <w:i/>
          <w:sz w:val="24"/>
          <w:szCs w:val="24"/>
        </w:rPr>
        <w:t>Presidente</w:t>
      </w:r>
      <w:proofErr w:type="gramEnd"/>
      <w:r w:rsidRPr="004D1ED2">
        <w:rPr>
          <w:rFonts w:ascii="Arial" w:hAnsi="Arial" w:cs="Arial"/>
          <w:i/>
          <w:sz w:val="24"/>
          <w:szCs w:val="24"/>
        </w:rPr>
        <w:t xml:space="preserve"> de la República reconocida en el artículo 118° inciso 21 de la Constitución Política, a través de la cual, tal como lo prevé el artículo 89° del Código Penal</w:t>
      </w:r>
      <w:r w:rsidR="00422863" w:rsidRPr="004D1ED2">
        <w:rPr>
          <w:rFonts w:ascii="Arial" w:hAnsi="Arial" w:cs="Arial"/>
          <w:i/>
          <w:sz w:val="24"/>
          <w:szCs w:val="24"/>
        </w:rPr>
        <w:t xml:space="preserve">, se suprime la pena impuesta a un condenado. Se </w:t>
      </w:r>
      <w:r w:rsidR="004D1ED2" w:rsidRPr="004D1ED2">
        <w:rPr>
          <w:rFonts w:ascii="Arial" w:hAnsi="Arial" w:cs="Arial"/>
          <w:i/>
          <w:sz w:val="24"/>
          <w:szCs w:val="24"/>
        </w:rPr>
        <w:t>trata,</w:t>
      </w:r>
      <w:r w:rsidR="00422863" w:rsidRPr="004D1ED2">
        <w:rPr>
          <w:rFonts w:ascii="Arial" w:hAnsi="Arial" w:cs="Arial"/>
          <w:i/>
          <w:sz w:val="24"/>
          <w:szCs w:val="24"/>
        </w:rPr>
        <w:t xml:space="preserve"> ademá</w:t>
      </w:r>
      <w:r w:rsidR="004D1ED2" w:rsidRPr="004D1ED2">
        <w:rPr>
          <w:rFonts w:ascii="Arial" w:hAnsi="Arial" w:cs="Arial"/>
          <w:i/>
          <w:sz w:val="24"/>
          <w:szCs w:val="24"/>
        </w:rPr>
        <w:t>s</w:t>
      </w:r>
      <w:r w:rsidR="00422863" w:rsidRPr="004D1ED2">
        <w:rPr>
          <w:rFonts w:ascii="Arial" w:hAnsi="Arial" w:cs="Arial"/>
          <w:i/>
          <w:sz w:val="24"/>
          <w:szCs w:val="24"/>
        </w:rPr>
        <w:t xml:space="preserve"> de una facultad presidencial revestida del máximo grado de discrecionalidad: lo que no significa que se trate de una potestad que pueda ser ejercida sin control jurisdiccional y con la más absoluta arbitrariedad”</w:t>
      </w:r>
      <w:r w:rsidR="004D1ED2">
        <w:rPr>
          <w:rStyle w:val="Refdenotaalpie"/>
          <w:rFonts w:ascii="Arial" w:hAnsi="Arial" w:cs="Arial"/>
          <w:i/>
          <w:sz w:val="24"/>
          <w:szCs w:val="24"/>
        </w:rPr>
        <w:footnoteReference w:id="87"/>
      </w:r>
      <w:r w:rsidR="004D1ED2">
        <w:rPr>
          <w:rFonts w:ascii="Arial" w:hAnsi="Arial" w:cs="Arial"/>
          <w:sz w:val="24"/>
          <w:szCs w:val="24"/>
        </w:rPr>
        <w:t>.</w:t>
      </w:r>
      <w:r w:rsidR="00422863">
        <w:rPr>
          <w:rFonts w:ascii="Arial" w:hAnsi="Arial" w:cs="Arial"/>
          <w:sz w:val="24"/>
          <w:szCs w:val="24"/>
        </w:rPr>
        <w:t xml:space="preserve"> </w:t>
      </w:r>
    </w:p>
    <w:p w:rsidR="003B0C60" w:rsidRPr="007776E3" w:rsidRDefault="00167377" w:rsidP="007D51A1">
      <w:pPr>
        <w:autoSpaceDE w:val="0"/>
        <w:autoSpaceDN w:val="0"/>
        <w:adjustRightInd w:val="0"/>
        <w:spacing w:before="100" w:beforeAutospacing="1" w:after="100" w:afterAutospacing="1" w:line="360" w:lineRule="auto"/>
        <w:ind w:left="708"/>
        <w:jc w:val="both"/>
        <w:rPr>
          <w:rFonts w:ascii="Arial" w:hAnsi="Arial" w:cs="Arial"/>
          <w:b/>
          <w:sz w:val="24"/>
          <w:szCs w:val="24"/>
        </w:rPr>
      </w:pPr>
      <w:r w:rsidRPr="0045008E">
        <w:rPr>
          <w:rFonts w:ascii="Arial" w:hAnsi="Arial" w:cs="Arial"/>
          <w:sz w:val="24"/>
          <w:szCs w:val="24"/>
        </w:rPr>
        <w:t xml:space="preserve">Puig Peña </w:t>
      </w:r>
      <w:r w:rsidR="00564D6E">
        <w:rPr>
          <w:rFonts w:ascii="Arial" w:hAnsi="Arial" w:cs="Arial"/>
          <w:sz w:val="24"/>
          <w:szCs w:val="24"/>
        </w:rPr>
        <w:t>(1959)</w:t>
      </w:r>
      <w:r w:rsidR="00F760A2">
        <w:rPr>
          <w:rStyle w:val="Refdenotaalpie"/>
          <w:rFonts w:ascii="Arial" w:hAnsi="Arial" w:cs="Arial"/>
          <w:i/>
          <w:sz w:val="24"/>
          <w:szCs w:val="24"/>
        </w:rPr>
        <w:footnoteReference w:id="88"/>
      </w:r>
      <w:r w:rsidR="00564D6E">
        <w:rPr>
          <w:rFonts w:ascii="Arial" w:hAnsi="Arial" w:cs="Arial"/>
          <w:sz w:val="24"/>
          <w:szCs w:val="24"/>
        </w:rPr>
        <w:t xml:space="preserve">, </w:t>
      </w:r>
      <w:r w:rsidR="00564D6E" w:rsidRPr="0045008E">
        <w:rPr>
          <w:rFonts w:ascii="Arial" w:hAnsi="Arial" w:cs="Arial"/>
          <w:sz w:val="24"/>
          <w:szCs w:val="24"/>
        </w:rPr>
        <w:t xml:space="preserve">lo define como </w:t>
      </w:r>
      <w:r w:rsidR="00564D6E" w:rsidRPr="00F760A2">
        <w:rPr>
          <w:rFonts w:ascii="Arial" w:hAnsi="Arial" w:cs="Arial"/>
          <w:i/>
          <w:sz w:val="24"/>
          <w:szCs w:val="24"/>
        </w:rPr>
        <w:t xml:space="preserve">“un derecho de gracia que el poder no judicial otorga a los condenados por sentencia firme, remitiéndoles toda la pena, o parte de ella, que se les hubiera impuesto, conmutándosela por otra </w:t>
      </w:r>
      <w:r w:rsidR="00564D6E" w:rsidRPr="00F760A2">
        <w:rPr>
          <w:rFonts w:ascii="Arial" w:hAnsi="Arial" w:cs="Arial"/>
          <w:i/>
          <w:sz w:val="24"/>
          <w:szCs w:val="24"/>
        </w:rPr>
        <w:lastRenderedPageBreak/>
        <w:t>menos drástica”</w:t>
      </w:r>
      <w:r w:rsidRPr="0045008E">
        <w:rPr>
          <w:rFonts w:ascii="Arial" w:hAnsi="Arial" w:cs="Arial"/>
          <w:sz w:val="24"/>
          <w:szCs w:val="24"/>
        </w:rPr>
        <w:t>. As</w:t>
      </w:r>
      <w:r w:rsidR="00564D6E">
        <w:rPr>
          <w:rFonts w:ascii="Arial" w:hAnsi="Arial" w:cs="Arial"/>
          <w:sz w:val="24"/>
          <w:szCs w:val="24"/>
        </w:rPr>
        <w:t>i</w:t>
      </w:r>
      <w:r w:rsidRPr="0045008E">
        <w:rPr>
          <w:rFonts w:ascii="Arial" w:hAnsi="Arial" w:cs="Arial"/>
          <w:sz w:val="24"/>
          <w:szCs w:val="24"/>
        </w:rPr>
        <w:t xml:space="preserve">mismo, </w:t>
      </w:r>
      <w:proofErr w:type="spellStart"/>
      <w:r w:rsidR="00564D6E">
        <w:rPr>
          <w:rFonts w:ascii="Arial" w:hAnsi="Arial" w:cs="Arial"/>
          <w:sz w:val="24"/>
          <w:szCs w:val="24"/>
        </w:rPr>
        <w:t>Antolisei</w:t>
      </w:r>
      <w:proofErr w:type="spellEnd"/>
      <w:r w:rsidR="00564D6E">
        <w:rPr>
          <w:rFonts w:ascii="Arial" w:hAnsi="Arial" w:cs="Arial"/>
          <w:sz w:val="24"/>
          <w:szCs w:val="24"/>
        </w:rPr>
        <w:t xml:space="preserve"> (1960)</w:t>
      </w:r>
      <w:r w:rsidR="007776E3">
        <w:rPr>
          <w:rStyle w:val="Refdenotaalpie"/>
          <w:rFonts w:ascii="Arial" w:hAnsi="Arial" w:cs="Arial"/>
          <w:sz w:val="24"/>
          <w:szCs w:val="24"/>
        </w:rPr>
        <w:footnoteReference w:id="89"/>
      </w:r>
      <w:r w:rsidR="00564D6E">
        <w:rPr>
          <w:rFonts w:ascii="Arial" w:hAnsi="Arial" w:cs="Arial"/>
          <w:sz w:val="24"/>
          <w:szCs w:val="24"/>
        </w:rPr>
        <w:t xml:space="preserve">, </w:t>
      </w:r>
      <w:r w:rsidR="00564D6E" w:rsidRPr="0045008E">
        <w:rPr>
          <w:rFonts w:ascii="Arial" w:hAnsi="Arial" w:cs="Arial"/>
          <w:sz w:val="24"/>
          <w:szCs w:val="24"/>
        </w:rPr>
        <w:t>ha indicado que esta institución opera exclusivamente sobre la pena, que se condona toda o en parte o se conmuta por otra especie de sanciones permitidas por la ley</w:t>
      </w:r>
    </w:p>
    <w:p w:rsidR="0045008E" w:rsidRDefault="007776E3" w:rsidP="007D51A1">
      <w:pPr>
        <w:autoSpaceDE w:val="0"/>
        <w:autoSpaceDN w:val="0"/>
        <w:adjustRightInd w:val="0"/>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Por su parte</w:t>
      </w:r>
      <w:r w:rsidR="0045008E">
        <w:rPr>
          <w:rFonts w:ascii="Arial" w:hAnsi="Arial" w:cs="Arial"/>
          <w:sz w:val="24"/>
          <w:szCs w:val="24"/>
        </w:rPr>
        <w:t xml:space="preserve"> Medina (2006)</w:t>
      </w:r>
      <w:r>
        <w:rPr>
          <w:rStyle w:val="Refdenotaalpie"/>
          <w:rFonts w:ascii="Arial" w:hAnsi="Arial" w:cs="Arial"/>
          <w:sz w:val="24"/>
          <w:szCs w:val="24"/>
        </w:rPr>
        <w:footnoteReference w:id="90"/>
      </w:r>
      <w:r w:rsidR="0045008E">
        <w:rPr>
          <w:rFonts w:ascii="Arial" w:hAnsi="Arial" w:cs="Arial"/>
          <w:sz w:val="24"/>
          <w:szCs w:val="24"/>
        </w:rPr>
        <w:t xml:space="preserve">, señala que: </w:t>
      </w:r>
      <w:r w:rsidR="0045008E" w:rsidRPr="007776E3">
        <w:rPr>
          <w:rFonts w:ascii="Arial" w:hAnsi="Arial" w:cs="Arial"/>
          <w:i/>
          <w:sz w:val="24"/>
          <w:szCs w:val="24"/>
        </w:rPr>
        <w:t xml:space="preserve">“el indulto, por su parte es la condonación o remisión de la pena o condena que se impone a un sujeto estimado culpable a resultas de un proceso penal y en virtud de una sentencia condenatoria. Por lo </w:t>
      </w:r>
      <w:r w:rsidRPr="007776E3">
        <w:rPr>
          <w:rFonts w:ascii="Arial" w:hAnsi="Arial" w:cs="Arial"/>
          <w:i/>
          <w:sz w:val="24"/>
          <w:szCs w:val="24"/>
        </w:rPr>
        <w:t>tanto,</w:t>
      </w:r>
      <w:r w:rsidR="0045008E" w:rsidRPr="007776E3">
        <w:rPr>
          <w:rFonts w:ascii="Arial" w:hAnsi="Arial" w:cs="Arial"/>
          <w:i/>
          <w:sz w:val="24"/>
          <w:szCs w:val="24"/>
        </w:rPr>
        <w:t xml:space="preserve"> afecta a la pena impuesta y no a la infracción cometida</w:t>
      </w:r>
      <w:r w:rsidRPr="007776E3">
        <w:rPr>
          <w:rFonts w:ascii="Arial" w:hAnsi="Arial" w:cs="Arial"/>
          <w:i/>
          <w:sz w:val="24"/>
          <w:szCs w:val="24"/>
        </w:rPr>
        <w:t>”</w:t>
      </w:r>
      <w:r w:rsidR="0045008E">
        <w:rPr>
          <w:rFonts w:ascii="Arial" w:hAnsi="Arial" w:cs="Arial"/>
          <w:sz w:val="24"/>
          <w:szCs w:val="24"/>
        </w:rPr>
        <w:t>.</w:t>
      </w:r>
    </w:p>
    <w:p w:rsidR="0045008E" w:rsidRPr="0045008E" w:rsidRDefault="0045008E" w:rsidP="007D51A1">
      <w:pPr>
        <w:autoSpaceDE w:val="0"/>
        <w:autoSpaceDN w:val="0"/>
        <w:adjustRightInd w:val="0"/>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 xml:space="preserve">En cuanto a </w:t>
      </w:r>
      <w:r w:rsidR="006839BD">
        <w:rPr>
          <w:rFonts w:ascii="Arial" w:hAnsi="Arial" w:cs="Arial"/>
          <w:sz w:val="24"/>
          <w:szCs w:val="24"/>
        </w:rPr>
        <w:t xml:space="preserve">que </w:t>
      </w:r>
      <w:r>
        <w:rPr>
          <w:rFonts w:ascii="Arial" w:hAnsi="Arial" w:cs="Arial"/>
          <w:sz w:val="24"/>
          <w:szCs w:val="24"/>
        </w:rPr>
        <w:t xml:space="preserve">los </w:t>
      </w:r>
      <w:r w:rsidRPr="00B76229">
        <w:rPr>
          <w:rFonts w:ascii="Arial" w:hAnsi="Arial" w:cs="Arial"/>
          <w:sz w:val="24"/>
          <w:szCs w:val="24"/>
        </w:rPr>
        <w:t>fines de la concesión del indulto</w:t>
      </w:r>
      <w:r w:rsidR="00D376B0">
        <w:rPr>
          <w:rFonts w:ascii="Arial" w:hAnsi="Arial" w:cs="Arial"/>
          <w:sz w:val="24"/>
          <w:szCs w:val="24"/>
        </w:rPr>
        <w:t>, estos</w:t>
      </w:r>
      <w:r w:rsidRPr="00B76229">
        <w:rPr>
          <w:rFonts w:ascii="Arial" w:hAnsi="Arial" w:cs="Arial"/>
          <w:sz w:val="24"/>
          <w:szCs w:val="24"/>
        </w:rPr>
        <w:t xml:space="preserve"> </w:t>
      </w:r>
      <w:r w:rsidR="00D376B0">
        <w:rPr>
          <w:rFonts w:ascii="Arial" w:hAnsi="Arial" w:cs="Arial"/>
          <w:sz w:val="24"/>
          <w:szCs w:val="24"/>
        </w:rPr>
        <w:t>son</w:t>
      </w:r>
      <w:r w:rsidRPr="00B76229">
        <w:rPr>
          <w:rFonts w:ascii="Arial" w:hAnsi="Arial" w:cs="Arial"/>
          <w:sz w:val="24"/>
          <w:szCs w:val="24"/>
        </w:rPr>
        <w:t xml:space="preserve"> diversos,</w:t>
      </w:r>
      <w:r w:rsidR="00D376B0">
        <w:rPr>
          <w:rFonts w:ascii="Arial" w:hAnsi="Arial" w:cs="Arial"/>
          <w:sz w:val="24"/>
          <w:szCs w:val="24"/>
        </w:rPr>
        <w:t xml:space="preserve"> para </w:t>
      </w:r>
      <w:proofErr w:type="spellStart"/>
      <w:r w:rsidR="00D376B0">
        <w:rPr>
          <w:rFonts w:ascii="Arial" w:hAnsi="Arial" w:cs="Arial"/>
          <w:sz w:val="24"/>
          <w:szCs w:val="24"/>
        </w:rPr>
        <w:t>Jescheck</w:t>
      </w:r>
      <w:proofErr w:type="spellEnd"/>
      <w:r w:rsidR="00D376B0">
        <w:rPr>
          <w:rFonts w:ascii="Arial" w:hAnsi="Arial" w:cs="Arial"/>
          <w:sz w:val="24"/>
          <w:szCs w:val="24"/>
        </w:rPr>
        <w:t xml:space="preserve"> (1993)</w:t>
      </w:r>
      <w:r w:rsidR="006839BD">
        <w:rPr>
          <w:rStyle w:val="Refdenotaalpie"/>
          <w:rFonts w:ascii="Arial" w:hAnsi="Arial" w:cs="Arial"/>
          <w:sz w:val="24"/>
          <w:szCs w:val="24"/>
        </w:rPr>
        <w:footnoteReference w:id="91"/>
      </w:r>
      <w:r w:rsidR="00D376B0">
        <w:rPr>
          <w:rFonts w:ascii="Arial" w:hAnsi="Arial" w:cs="Arial"/>
          <w:sz w:val="24"/>
          <w:szCs w:val="24"/>
        </w:rPr>
        <w:t xml:space="preserve">, </w:t>
      </w:r>
      <w:r w:rsidR="00FA6DC9">
        <w:rPr>
          <w:rFonts w:ascii="Arial" w:hAnsi="Arial" w:cs="Arial"/>
          <w:sz w:val="24"/>
          <w:szCs w:val="24"/>
        </w:rPr>
        <w:t>“</w:t>
      </w:r>
      <w:r w:rsidR="00D376B0" w:rsidRPr="00B76229">
        <w:rPr>
          <w:rFonts w:ascii="Arial" w:hAnsi="Arial" w:cs="Arial"/>
          <w:sz w:val="24"/>
          <w:szCs w:val="24"/>
        </w:rPr>
        <w:t>el</w:t>
      </w:r>
      <w:r w:rsidR="00D376B0">
        <w:rPr>
          <w:rFonts w:ascii="Arial" w:hAnsi="Arial" w:cs="Arial"/>
          <w:sz w:val="24"/>
          <w:szCs w:val="24"/>
        </w:rPr>
        <w:t xml:space="preserve"> </w:t>
      </w:r>
      <w:r w:rsidR="00D376B0" w:rsidRPr="00B76229">
        <w:rPr>
          <w:rFonts w:ascii="Arial" w:hAnsi="Arial" w:cs="Arial"/>
          <w:sz w:val="24"/>
          <w:szCs w:val="24"/>
        </w:rPr>
        <w:t>Estado puede pretender compensar la severidad del Derecho con un acto de equidad,</w:t>
      </w:r>
      <w:r w:rsidR="00D376B0">
        <w:rPr>
          <w:rFonts w:ascii="Arial" w:hAnsi="Arial" w:cs="Arial"/>
          <w:sz w:val="24"/>
          <w:szCs w:val="24"/>
        </w:rPr>
        <w:t xml:space="preserve"> </w:t>
      </w:r>
      <w:r w:rsidR="00D376B0" w:rsidRPr="00B76229">
        <w:rPr>
          <w:rFonts w:ascii="Arial" w:hAnsi="Arial" w:cs="Arial"/>
          <w:sz w:val="24"/>
          <w:szCs w:val="24"/>
        </w:rPr>
        <w:t>en particular cuando se produce un cambio posterior de las</w:t>
      </w:r>
      <w:r w:rsidR="00D376B0">
        <w:rPr>
          <w:rFonts w:ascii="Arial" w:hAnsi="Arial" w:cs="Arial"/>
          <w:sz w:val="24"/>
          <w:szCs w:val="24"/>
        </w:rPr>
        <w:t xml:space="preserve"> </w:t>
      </w:r>
      <w:r w:rsidR="00D376B0" w:rsidRPr="00B76229">
        <w:rPr>
          <w:rFonts w:ascii="Arial" w:hAnsi="Arial" w:cs="Arial"/>
          <w:sz w:val="24"/>
          <w:szCs w:val="24"/>
        </w:rPr>
        <w:t>circunstancias generales o</w:t>
      </w:r>
      <w:r w:rsidR="00D376B0">
        <w:rPr>
          <w:rFonts w:ascii="Arial" w:hAnsi="Arial" w:cs="Arial"/>
          <w:sz w:val="24"/>
          <w:szCs w:val="24"/>
        </w:rPr>
        <w:t xml:space="preserve"> </w:t>
      </w:r>
      <w:r w:rsidR="00D376B0" w:rsidRPr="00B76229">
        <w:rPr>
          <w:rFonts w:ascii="Arial" w:hAnsi="Arial" w:cs="Arial"/>
          <w:sz w:val="24"/>
          <w:szCs w:val="24"/>
        </w:rPr>
        <w:t>personales</w:t>
      </w:r>
      <w:r w:rsidR="00D376B0">
        <w:rPr>
          <w:rFonts w:ascii="Arial" w:hAnsi="Arial" w:cs="Arial"/>
          <w:sz w:val="24"/>
          <w:szCs w:val="24"/>
        </w:rPr>
        <w:t>,</w:t>
      </w:r>
      <w:r w:rsidRPr="00B76229">
        <w:rPr>
          <w:rFonts w:ascii="Arial" w:hAnsi="Arial" w:cs="Arial"/>
          <w:sz w:val="24"/>
          <w:szCs w:val="24"/>
        </w:rPr>
        <w:t xml:space="preserve"> </w:t>
      </w:r>
      <w:r w:rsidR="00FA6DC9">
        <w:rPr>
          <w:rFonts w:ascii="Arial" w:hAnsi="Arial" w:cs="Arial"/>
          <w:sz w:val="24"/>
          <w:szCs w:val="24"/>
        </w:rPr>
        <w:t>para Martin (1998)</w:t>
      </w:r>
      <w:r w:rsidR="006839BD">
        <w:rPr>
          <w:rStyle w:val="Refdenotaalpie"/>
          <w:rFonts w:ascii="Arial" w:hAnsi="Arial" w:cs="Arial"/>
          <w:sz w:val="24"/>
          <w:szCs w:val="24"/>
        </w:rPr>
        <w:footnoteReference w:id="92"/>
      </w:r>
      <w:r w:rsidR="00FA6DC9">
        <w:rPr>
          <w:rFonts w:ascii="Arial" w:hAnsi="Arial" w:cs="Arial"/>
          <w:sz w:val="24"/>
          <w:szCs w:val="24"/>
        </w:rPr>
        <w:t>, “c</w:t>
      </w:r>
      <w:r w:rsidR="00FA6DC9" w:rsidRPr="00B76229">
        <w:rPr>
          <w:rFonts w:ascii="Arial" w:hAnsi="Arial" w:cs="Arial"/>
          <w:sz w:val="24"/>
          <w:szCs w:val="24"/>
        </w:rPr>
        <w:t>abe también corregir mediante el indulto los defectos de la legislación,</w:t>
      </w:r>
      <w:r w:rsidR="00FA6DC9">
        <w:rPr>
          <w:rFonts w:ascii="Arial" w:hAnsi="Arial" w:cs="Arial"/>
          <w:sz w:val="24"/>
          <w:szCs w:val="24"/>
        </w:rPr>
        <w:t xml:space="preserve"> </w:t>
      </w:r>
      <w:r w:rsidR="00FA6DC9" w:rsidRPr="00B76229">
        <w:rPr>
          <w:rFonts w:ascii="Arial" w:hAnsi="Arial" w:cs="Arial"/>
          <w:sz w:val="24"/>
          <w:szCs w:val="24"/>
        </w:rPr>
        <w:t>las resoluciones que quedaron sin base tras las reformas generales o los errores judiciales</w:t>
      </w:r>
      <w:r w:rsidR="00FA6DC9">
        <w:rPr>
          <w:rFonts w:ascii="Arial" w:hAnsi="Arial" w:cs="Arial"/>
          <w:sz w:val="24"/>
          <w:szCs w:val="24"/>
        </w:rPr>
        <w:t xml:space="preserve"> </w:t>
      </w:r>
      <w:r w:rsidR="00FA6DC9" w:rsidRPr="00B76229">
        <w:rPr>
          <w:rFonts w:ascii="Arial" w:hAnsi="Arial" w:cs="Arial"/>
          <w:sz w:val="24"/>
          <w:szCs w:val="24"/>
        </w:rPr>
        <w:t>en este último siempre que no sean de carácter absoluto</w:t>
      </w:r>
      <w:r w:rsidR="00FA6DC9">
        <w:rPr>
          <w:rFonts w:ascii="Arial" w:hAnsi="Arial" w:cs="Arial"/>
          <w:sz w:val="24"/>
          <w:szCs w:val="24"/>
        </w:rPr>
        <w:t>”.</w:t>
      </w:r>
    </w:p>
    <w:p w:rsidR="0045008E" w:rsidRDefault="00567BAA" w:rsidP="007D51A1">
      <w:pPr>
        <w:autoSpaceDE w:val="0"/>
        <w:autoSpaceDN w:val="0"/>
        <w:adjustRightInd w:val="0"/>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 xml:space="preserve">Por último, la Resolución Ministerial N°162-2010-JUS indica en el literal b) del artículo 3° que el indulto “es la potestad del </w:t>
      </w:r>
      <w:proofErr w:type="gramStart"/>
      <w:r>
        <w:rPr>
          <w:rFonts w:ascii="Arial" w:hAnsi="Arial" w:cs="Arial"/>
          <w:sz w:val="24"/>
          <w:szCs w:val="24"/>
        </w:rPr>
        <w:t>Presidente</w:t>
      </w:r>
      <w:proofErr w:type="gramEnd"/>
      <w:r>
        <w:rPr>
          <w:rFonts w:ascii="Arial" w:hAnsi="Arial" w:cs="Arial"/>
          <w:sz w:val="24"/>
          <w:szCs w:val="24"/>
        </w:rPr>
        <w:t xml:space="preserve"> de la República para adoptar la renuncia al ejercicio del poder punitivo del Estado respecto de los condenados”.</w:t>
      </w:r>
    </w:p>
    <w:p w:rsidR="002329CE" w:rsidRPr="00D96C60" w:rsidRDefault="0036785C" w:rsidP="007D51A1">
      <w:pPr>
        <w:autoSpaceDE w:val="0"/>
        <w:autoSpaceDN w:val="0"/>
        <w:adjustRightInd w:val="0"/>
        <w:spacing w:before="100" w:beforeAutospacing="1" w:after="100" w:afterAutospacing="1" w:line="360" w:lineRule="auto"/>
        <w:ind w:left="708"/>
        <w:jc w:val="both"/>
        <w:rPr>
          <w:rFonts w:ascii="Arial" w:hAnsi="Arial" w:cs="Arial"/>
          <w:b/>
          <w:sz w:val="24"/>
          <w:szCs w:val="24"/>
        </w:rPr>
      </w:pPr>
      <w:r w:rsidRPr="0036785C">
        <w:rPr>
          <w:rFonts w:ascii="Arial" w:hAnsi="Arial" w:cs="Arial"/>
          <w:sz w:val="24"/>
          <w:szCs w:val="24"/>
        </w:rPr>
        <w:lastRenderedPageBreak/>
        <w:t>Lo anterior</w:t>
      </w:r>
      <w:r w:rsidR="00B15D01">
        <w:rPr>
          <w:rFonts w:ascii="Arial" w:hAnsi="Arial" w:cs="Arial"/>
          <w:sz w:val="24"/>
          <w:szCs w:val="24"/>
        </w:rPr>
        <w:t>mente expuesto</w:t>
      </w:r>
      <w:r w:rsidRPr="0036785C">
        <w:rPr>
          <w:rFonts w:ascii="Arial" w:hAnsi="Arial" w:cs="Arial"/>
          <w:sz w:val="24"/>
          <w:szCs w:val="24"/>
        </w:rPr>
        <w:t xml:space="preserve"> deja claro que el indulto es un acto político acordado por uno de los poderes del Estado, distinto del judicial y fundamentado en los principios de coordinación y equidad de los poderes</w:t>
      </w:r>
      <w:r w:rsidR="00B15D01">
        <w:rPr>
          <w:rStyle w:val="Refdenotaalpie"/>
          <w:rFonts w:ascii="Arial" w:hAnsi="Arial" w:cs="Arial"/>
          <w:sz w:val="24"/>
          <w:szCs w:val="24"/>
        </w:rPr>
        <w:footnoteReference w:id="93"/>
      </w:r>
      <w:r w:rsidRPr="0036785C">
        <w:rPr>
          <w:rFonts w:ascii="Arial" w:hAnsi="Arial" w:cs="Arial"/>
          <w:sz w:val="24"/>
          <w:szCs w:val="24"/>
        </w:rPr>
        <w:t>.</w:t>
      </w:r>
      <w:r w:rsidR="00D96C60">
        <w:rPr>
          <w:rFonts w:ascii="Arial" w:hAnsi="Arial" w:cs="Arial"/>
          <w:b/>
          <w:sz w:val="24"/>
          <w:szCs w:val="24"/>
        </w:rPr>
        <w:t xml:space="preserve"> </w:t>
      </w:r>
      <w:r w:rsidR="00FA6DC9" w:rsidRPr="00FA6DC9">
        <w:rPr>
          <w:rFonts w:ascii="Arial" w:hAnsi="Arial" w:cs="Arial"/>
          <w:sz w:val="24"/>
          <w:szCs w:val="24"/>
        </w:rPr>
        <w:t xml:space="preserve">Cuello </w:t>
      </w:r>
      <w:proofErr w:type="spellStart"/>
      <w:r w:rsidR="00FA6DC9" w:rsidRPr="00FA6DC9">
        <w:rPr>
          <w:rFonts w:ascii="Arial" w:hAnsi="Arial" w:cs="Arial"/>
          <w:sz w:val="24"/>
          <w:szCs w:val="24"/>
        </w:rPr>
        <w:t>Calon</w:t>
      </w:r>
      <w:proofErr w:type="spellEnd"/>
      <w:r w:rsidR="00FA6DC9" w:rsidRPr="00FA6DC9">
        <w:rPr>
          <w:rFonts w:ascii="Arial" w:hAnsi="Arial" w:cs="Arial"/>
          <w:sz w:val="24"/>
          <w:szCs w:val="24"/>
        </w:rPr>
        <w:t xml:space="preserve"> (1975)</w:t>
      </w:r>
      <w:r w:rsidR="00B15D01">
        <w:rPr>
          <w:rStyle w:val="Refdenotaalpie"/>
          <w:rFonts w:ascii="Arial" w:hAnsi="Arial" w:cs="Arial"/>
          <w:sz w:val="24"/>
          <w:szCs w:val="24"/>
        </w:rPr>
        <w:footnoteReference w:id="94"/>
      </w:r>
      <w:r w:rsidR="00FA6DC9">
        <w:rPr>
          <w:rFonts w:ascii="Arial" w:hAnsi="Arial" w:cs="Arial"/>
          <w:sz w:val="24"/>
          <w:szCs w:val="24"/>
        </w:rPr>
        <w:t xml:space="preserve">, </w:t>
      </w:r>
      <w:r w:rsidR="00FA6DC9" w:rsidRPr="00FA6DC9">
        <w:rPr>
          <w:rFonts w:ascii="Arial" w:hAnsi="Arial" w:cs="Arial"/>
          <w:sz w:val="24"/>
          <w:szCs w:val="24"/>
        </w:rPr>
        <w:t>menciona que el indulto “es</w:t>
      </w:r>
      <w:r w:rsidR="00FA6DC9">
        <w:rPr>
          <w:rFonts w:ascii="Arial" w:hAnsi="Arial" w:cs="Arial"/>
          <w:b/>
          <w:sz w:val="24"/>
          <w:szCs w:val="24"/>
        </w:rPr>
        <w:t xml:space="preserve"> </w:t>
      </w:r>
      <w:r w:rsidR="00FA6DC9" w:rsidRPr="007413AB">
        <w:rPr>
          <w:rFonts w:ascii="Arial" w:hAnsi="Arial" w:cs="Arial"/>
          <w:sz w:val="24"/>
          <w:szCs w:val="24"/>
        </w:rPr>
        <w:t>en consecuencia, la gracia otorgada por el Jefe de Estado a los condenados por sentencia firme, remitiéndoseles toda la pena impuesta o parte de ella, o conmutándola por otra u otras más leves</w:t>
      </w:r>
      <w:r w:rsidR="00FA6DC9">
        <w:rPr>
          <w:rFonts w:ascii="Arial" w:hAnsi="Arial" w:cs="Arial"/>
          <w:sz w:val="24"/>
          <w:szCs w:val="24"/>
        </w:rPr>
        <w:t>.</w:t>
      </w:r>
    </w:p>
    <w:p w:rsidR="00EA716B" w:rsidRPr="006E740D" w:rsidRDefault="00BF5DCD" w:rsidP="007D51A1">
      <w:pPr>
        <w:autoSpaceDE w:val="0"/>
        <w:autoSpaceDN w:val="0"/>
        <w:adjustRightInd w:val="0"/>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J</w:t>
      </w:r>
      <w:r w:rsidR="005A3A62" w:rsidRPr="006E740D">
        <w:rPr>
          <w:rFonts w:ascii="Arial" w:hAnsi="Arial" w:cs="Arial"/>
          <w:sz w:val="24"/>
          <w:szCs w:val="24"/>
        </w:rPr>
        <w:t xml:space="preserve">urídicamente </w:t>
      </w:r>
      <w:r>
        <w:rPr>
          <w:rFonts w:ascii="Arial" w:hAnsi="Arial" w:cs="Arial"/>
          <w:sz w:val="24"/>
          <w:szCs w:val="24"/>
        </w:rPr>
        <w:t xml:space="preserve">el indulto </w:t>
      </w:r>
      <w:r w:rsidR="005A3A62" w:rsidRPr="006E740D">
        <w:rPr>
          <w:rFonts w:ascii="Arial" w:hAnsi="Arial" w:cs="Arial"/>
          <w:sz w:val="24"/>
          <w:szCs w:val="24"/>
        </w:rPr>
        <w:t xml:space="preserve">es reconocido como una forma de extinción de la acción penal y de la pena, </w:t>
      </w:r>
      <w:r w:rsidR="006E740D" w:rsidRPr="006E740D">
        <w:rPr>
          <w:rFonts w:ascii="Arial" w:hAnsi="Arial" w:cs="Arial"/>
          <w:sz w:val="24"/>
          <w:szCs w:val="24"/>
        </w:rPr>
        <w:t>así</w:t>
      </w:r>
      <w:r w:rsidR="005A3A62" w:rsidRPr="006E740D">
        <w:rPr>
          <w:rFonts w:ascii="Arial" w:hAnsi="Arial" w:cs="Arial"/>
          <w:sz w:val="24"/>
          <w:szCs w:val="24"/>
        </w:rPr>
        <w:t xml:space="preserve"> </w:t>
      </w:r>
      <w:r w:rsidR="00D96C60" w:rsidRPr="006E740D">
        <w:rPr>
          <w:rFonts w:ascii="Arial" w:hAnsi="Arial" w:cs="Arial"/>
          <w:sz w:val="24"/>
          <w:szCs w:val="24"/>
        </w:rPr>
        <w:t>pues,</w:t>
      </w:r>
      <w:r w:rsidR="005A3A62" w:rsidRPr="006E740D">
        <w:rPr>
          <w:rFonts w:ascii="Arial" w:hAnsi="Arial" w:cs="Arial"/>
          <w:sz w:val="24"/>
          <w:szCs w:val="24"/>
        </w:rPr>
        <w:t xml:space="preserve"> se encuentra regulada en el </w:t>
      </w:r>
      <w:r w:rsidR="00D96C60">
        <w:rPr>
          <w:rFonts w:ascii="Arial" w:hAnsi="Arial" w:cs="Arial"/>
          <w:sz w:val="24"/>
          <w:szCs w:val="24"/>
        </w:rPr>
        <w:t>T</w:t>
      </w:r>
      <w:r w:rsidR="00D96C60" w:rsidRPr="006E740D">
        <w:rPr>
          <w:rFonts w:ascii="Arial" w:hAnsi="Arial" w:cs="Arial"/>
          <w:sz w:val="24"/>
          <w:szCs w:val="24"/>
        </w:rPr>
        <w:t>ítulo</w:t>
      </w:r>
      <w:r w:rsidR="005A3A62" w:rsidRPr="006E740D">
        <w:rPr>
          <w:rFonts w:ascii="Arial" w:hAnsi="Arial" w:cs="Arial"/>
          <w:sz w:val="24"/>
          <w:szCs w:val="24"/>
        </w:rPr>
        <w:t xml:space="preserve"> V </w:t>
      </w:r>
      <w:r w:rsidR="00E15F4C" w:rsidRPr="006E740D">
        <w:rPr>
          <w:rFonts w:ascii="Arial" w:hAnsi="Arial" w:cs="Arial"/>
          <w:sz w:val="24"/>
          <w:szCs w:val="24"/>
        </w:rPr>
        <w:t xml:space="preserve">del Libro Primero de </w:t>
      </w:r>
      <w:r w:rsidR="005A3A62" w:rsidRPr="006E740D">
        <w:rPr>
          <w:rFonts w:ascii="Arial" w:hAnsi="Arial" w:cs="Arial"/>
          <w:sz w:val="24"/>
          <w:szCs w:val="24"/>
        </w:rPr>
        <w:t xml:space="preserve">nuestro código </w:t>
      </w:r>
      <w:r w:rsidR="00E15F4C" w:rsidRPr="006E740D">
        <w:rPr>
          <w:rFonts w:ascii="Arial" w:hAnsi="Arial" w:cs="Arial"/>
          <w:sz w:val="24"/>
          <w:szCs w:val="24"/>
        </w:rPr>
        <w:t xml:space="preserve">penal: arts. 79° al 91°. Estas causas implican el cese del derecho del Estado para ejercitar el </w:t>
      </w:r>
      <w:r w:rsidR="00E15F4C" w:rsidRPr="006E740D">
        <w:rPr>
          <w:rFonts w:ascii="Arial" w:hAnsi="Arial" w:cs="Arial"/>
          <w:i/>
          <w:iCs/>
          <w:sz w:val="24"/>
          <w:szCs w:val="24"/>
        </w:rPr>
        <w:t xml:space="preserve">ius puniendi </w:t>
      </w:r>
      <w:r w:rsidR="00E15F4C" w:rsidRPr="006E740D">
        <w:rPr>
          <w:rFonts w:ascii="Arial" w:hAnsi="Arial" w:cs="Arial"/>
          <w:sz w:val="24"/>
          <w:szCs w:val="24"/>
        </w:rPr>
        <w:t>y castigar tales conductas, bien no imponiendo una pena, bien no ejecutando o interrumpiendo la ejecución de la ya impuesta.</w:t>
      </w:r>
      <w:r w:rsidR="00D96C60">
        <w:rPr>
          <w:rFonts w:ascii="Arial" w:hAnsi="Arial" w:cs="Arial"/>
          <w:sz w:val="24"/>
          <w:szCs w:val="24"/>
        </w:rPr>
        <w:t xml:space="preserve"> </w:t>
      </w:r>
      <w:r w:rsidR="00E15F4C" w:rsidRPr="006E740D">
        <w:rPr>
          <w:rFonts w:ascii="Arial" w:hAnsi="Arial" w:cs="Arial"/>
          <w:sz w:val="24"/>
          <w:szCs w:val="24"/>
        </w:rPr>
        <w:t>Las causas de extinción se recogen en el art.78° y son: 1) por muerte del imputado, prescripción amnistía y el derecho de gracia; 2)</w:t>
      </w:r>
      <w:r w:rsidR="006E740D">
        <w:rPr>
          <w:rFonts w:ascii="Arial" w:hAnsi="Arial" w:cs="Arial"/>
          <w:sz w:val="24"/>
          <w:szCs w:val="24"/>
        </w:rPr>
        <w:t xml:space="preserve"> </w:t>
      </w:r>
      <w:r w:rsidR="00E15F4C" w:rsidRPr="006E740D">
        <w:rPr>
          <w:rFonts w:ascii="Arial" w:hAnsi="Arial" w:cs="Arial"/>
          <w:sz w:val="24"/>
          <w:szCs w:val="24"/>
        </w:rPr>
        <w:t xml:space="preserve">por autoridad de cosa juzgada y 3) en los casos que sólo proceda la acción privada, ésta se extingue, además de las establecidas en el numeral 1, por </w:t>
      </w:r>
      <w:r w:rsidR="00D96C60" w:rsidRPr="006E740D">
        <w:rPr>
          <w:rFonts w:ascii="Arial" w:hAnsi="Arial" w:cs="Arial"/>
          <w:sz w:val="24"/>
          <w:szCs w:val="24"/>
        </w:rPr>
        <w:t>desistimiento</w:t>
      </w:r>
      <w:r w:rsidR="00EA716B" w:rsidRPr="006E740D">
        <w:rPr>
          <w:rFonts w:ascii="Arial" w:hAnsi="Arial" w:cs="Arial"/>
          <w:sz w:val="24"/>
          <w:szCs w:val="24"/>
        </w:rPr>
        <w:t xml:space="preserve"> o transacción. </w:t>
      </w:r>
      <w:r w:rsidR="006E740D" w:rsidRPr="006E740D">
        <w:rPr>
          <w:rFonts w:ascii="Arial" w:hAnsi="Arial" w:cs="Arial"/>
          <w:sz w:val="24"/>
          <w:szCs w:val="24"/>
        </w:rPr>
        <w:t>E</w:t>
      </w:r>
      <w:r w:rsidR="00EA716B" w:rsidRPr="006E740D">
        <w:rPr>
          <w:rFonts w:ascii="Arial" w:hAnsi="Arial" w:cs="Arial"/>
          <w:sz w:val="24"/>
          <w:szCs w:val="24"/>
        </w:rPr>
        <w:t>l art. 85° sobre extinción de la ejecución de la pena por: 1)</w:t>
      </w:r>
      <w:r w:rsidR="006E740D">
        <w:rPr>
          <w:rFonts w:ascii="Arial" w:hAnsi="Arial" w:cs="Arial"/>
          <w:sz w:val="24"/>
          <w:szCs w:val="24"/>
        </w:rPr>
        <w:t xml:space="preserve"> </w:t>
      </w:r>
      <w:r w:rsidR="00EA716B" w:rsidRPr="006E740D">
        <w:rPr>
          <w:rFonts w:ascii="Arial" w:hAnsi="Arial" w:cs="Arial"/>
          <w:sz w:val="24"/>
          <w:szCs w:val="24"/>
        </w:rPr>
        <w:t>por muerte del condenado, amnistía, indulto y prescripción; 2)</w:t>
      </w:r>
      <w:r w:rsidR="00DA2B95">
        <w:rPr>
          <w:rFonts w:ascii="Arial" w:hAnsi="Arial" w:cs="Arial"/>
          <w:sz w:val="24"/>
          <w:szCs w:val="24"/>
        </w:rPr>
        <w:t xml:space="preserve"> </w:t>
      </w:r>
      <w:r w:rsidR="00EA716B" w:rsidRPr="006E740D">
        <w:rPr>
          <w:rFonts w:ascii="Arial" w:hAnsi="Arial" w:cs="Arial"/>
          <w:sz w:val="24"/>
          <w:szCs w:val="24"/>
        </w:rPr>
        <w:t>cumplimiento de la pena; 3)</w:t>
      </w:r>
      <w:r w:rsidR="00D96C60">
        <w:rPr>
          <w:rFonts w:ascii="Arial" w:hAnsi="Arial" w:cs="Arial"/>
          <w:sz w:val="24"/>
          <w:szCs w:val="24"/>
        </w:rPr>
        <w:t xml:space="preserve"> </w:t>
      </w:r>
      <w:r w:rsidR="00EA716B" w:rsidRPr="006E740D">
        <w:rPr>
          <w:rFonts w:ascii="Arial" w:hAnsi="Arial" w:cs="Arial"/>
          <w:sz w:val="24"/>
          <w:szCs w:val="24"/>
        </w:rPr>
        <w:t>por exención de pena, y 4)</w:t>
      </w:r>
      <w:r w:rsidR="00D96C60">
        <w:rPr>
          <w:rFonts w:ascii="Arial" w:hAnsi="Arial" w:cs="Arial"/>
          <w:sz w:val="24"/>
          <w:szCs w:val="24"/>
        </w:rPr>
        <w:t xml:space="preserve"> </w:t>
      </w:r>
      <w:r w:rsidR="00EA716B" w:rsidRPr="006E740D">
        <w:rPr>
          <w:rFonts w:ascii="Arial" w:hAnsi="Arial" w:cs="Arial"/>
          <w:sz w:val="24"/>
          <w:szCs w:val="24"/>
        </w:rPr>
        <w:t>por perdón del ofendido en los delitos de acción privada.</w:t>
      </w:r>
    </w:p>
    <w:p w:rsidR="005A3A62" w:rsidRPr="005A4B7F" w:rsidRDefault="007D51A1" w:rsidP="005A4B7F">
      <w:pPr>
        <w:pStyle w:val="Ttulo3"/>
        <w:ind w:firstLine="708"/>
        <w:rPr>
          <w:rFonts w:ascii="Arial" w:hAnsi="Arial" w:cs="Arial"/>
          <w:b/>
        </w:rPr>
      </w:pPr>
      <w:bookmarkStart w:id="50" w:name="_Toc522485511"/>
      <w:r w:rsidRPr="005A4B7F">
        <w:rPr>
          <w:rFonts w:ascii="Arial" w:hAnsi="Arial" w:cs="Arial"/>
          <w:b/>
          <w:color w:val="000000" w:themeColor="text1"/>
        </w:rPr>
        <w:t xml:space="preserve">3.1.2. </w:t>
      </w:r>
      <w:r w:rsidR="00B33C1B" w:rsidRPr="005A4B7F">
        <w:rPr>
          <w:rFonts w:ascii="Arial" w:hAnsi="Arial" w:cs="Arial"/>
          <w:b/>
          <w:color w:val="000000" w:themeColor="text1"/>
        </w:rPr>
        <w:t xml:space="preserve">Naturaleza </w:t>
      </w:r>
      <w:r w:rsidR="00F6261F" w:rsidRPr="005A4B7F">
        <w:rPr>
          <w:rFonts w:ascii="Arial" w:hAnsi="Arial" w:cs="Arial"/>
          <w:b/>
          <w:color w:val="000000" w:themeColor="text1"/>
        </w:rPr>
        <w:t>Jurídica</w:t>
      </w:r>
      <w:r w:rsidR="00B33C1B" w:rsidRPr="005A4B7F">
        <w:rPr>
          <w:rFonts w:ascii="Arial" w:hAnsi="Arial" w:cs="Arial"/>
          <w:b/>
          <w:color w:val="000000" w:themeColor="text1"/>
        </w:rPr>
        <w:t xml:space="preserve"> del Indulto y Derecho de Gracia.</w:t>
      </w:r>
      <w:bookmarkEnd w:id="50"/>
    </w:p>
    <w:p w:rsidR="00EF3E95" w:rsidRDefault="00EF3E95" w:rsidP="007D51A1">
      <w:pPr>
        <w:spacing w:after="0" w:line="360" w:lineRule="auto"/>
        <w:ind w:left="708"/>
        <w:jc w:val="both"/>
        <w:rPr>
          <w:rFonts w:ascii="Arial" w:hAnsi="Arial" w:cs="Arial"/>
          <w:sz w:val="24"/>
          <w:szCs w:val="24"/>
        </w:rPr>
      </w:pPr>
    </w:p>
    <w:p w:rsidR="0083084E" w:rsidRDefault="0083084E" w:rsidP="007D51A1">
      <w:pPr>
        <w:spacing w:after="0" w:line="360" w:lineRule="auto"/>
        <w:ind w:left="708"/>
        <w:jc w:val="both"/>
        <w:rPr>
          <w:rFonts w:ascii="Arial" w:hAnsi="Arial" w:cs="Arial"/>
          <w:sz w:val="24"/>
          <w:szCs w:val="24"/>
        </w:rPr>
      </w:pPr>
      <w:r>
        <w:rPr>
          <w:rFonts w:ascii="Arial" w:hAnsi="Arial" w:cs="Arial"/>
          <w:sz w:val="24"/>
          <w:szCs w:val="24"/>
        </w:rPr>
        <w:t>Este epígrafe es escasamente abordado por la doctrina científica, sin embargo, merece ser abordado debido a su real importancia, aunque sea desde un punto general.</w:t>
      </w:r>
    </w:p>
    <w:p w:rsidR="00ED291B" w:rsidRDefault="0083084E" w:rsidP="007D51A1">
      <w:pPr>
        <w:spacing w:after="0" w:line="360" w:lineRule="auto"/>
        <w:ind w:left="2124"/>
        <w:jc w:val="both"/>
        <w:rPr>
          <w:rFonts w:ascii="Arial" w:hAnsi="Arial" w:cs="Arial"/>
          <w:sz w:val="24"/>
          <w:szCs w:val="24"/>
        </w:rPr>
      </w:pPr>
      <w:r>
        <w:rPr>
          <w:rFonts w:ascii="Arial" w:hAnsi="Arial" w:cs="Arial"/>
          <w:sz w:val="24"/>
          <w:szCs w:val="24"/>
        </w:rPr>
        <w:t xml:space="preserve"> </w:t>
      </w:r>
    </w:p>
    <w:p w:rsidR="001D0DBD" w:rsidRDefault="00C67F26" w:rsidP="007D51A1">
      <w:pPr>
        <w:spacing w:after="0" w:line="360" w:lineRule="auto"/>
        <w:ind w:left="708"/>
        <w:jc w:val="both"/>
        <w:rPr>
          <w:rFonts w:ascii="Arial" w:hAnsi="Arial" w:cs="Arial"/>
          <w:sz w:val="24"/>
          <w:szCs w:val="24"/>
        </w:rPr>
      </w:pPr>
      <w:r w:rsidRPr="00AB1203">
        <w:rPr>
          <w:rFonts w:ascii="Arial" w:hAnsi="Arial" w:cs="Arial"/>
          <w:sz w:val="24"/>
          <w:szCs w:val="24"/>
        </w:rPr>
        <w:lastRenderedPageBreak/>
        <w:t>La figura d</w:t>
      </w:r>
      <w:r w:rsidR="001D0DBD" w:rsidRPr="00AB1203">
        <w:rPr>
          <w:rFonts w:ascii="Arial" w:hAnsi="Arial" w:cs="Arial"/>
          <w:sz w:val="24"/>
          <w:szCs w:val="24"/>
        </w:rPr>
        <w:t xml:space="preserve">el indulto </w:t>
      </w:r>
      <w:r w:rsidRPr="00AB1203">
        <w:rPr>
          <w:rFonts w:ascii="Arial" w:hAnsi="Arial" w:cs="Arial"/>
          <w:sz w:val="24"/>
          <w:szCs w:val="24"/>
        </w:rPr>
        <w:t xml:space="preserve">ha ido evolucionando a través del tiempo, a tal punto de distanciarse del derecho de gracia. Su radical diferenciación recae en que el derecho de gracia clásico no requería </w:t>
      </w:r>
      <w:r w:rsidR="00AB1203" w:rsidRPr="00AB1203">
        <w:rPr>
          <w:rFonts w:ascii="Arial" w:hAnsi="Arial" w:cs="Arial"/>
          <w:sz w:val="24"/>
          <w:szCs w:val="24"/>
        </w:rPr>
        <w:t>más</w:t>
      </w:r>
      <w:r w:rsidRPr="00AB1203">
        <w:rPr>
          <w:rFonts w:ascii="Arial" w:hAnsi="Arial" w:cs="Arial"/>
          <w:sz w:val="24"/>
          <w:szCs w:val="24"/>
        </w:rPr>
        <w:t xml:space="preserve"> que la voluntad del monarca, rey o gobernante lo que representaba fuerza de ley</w:t>
      </w:r>
      <w:r w:rsidR="005C4FC6">
        <w:rPr>
          <w:rFonts w:ascii="Arial" w:hAnsi="Arial" w:cs="Arial"/>
          <w:sz w:val="24"/>
          <w:szCs w:val="24"/>
        </w:rPr>
        <w:t xml:space="preserve"> y que muchas veces resultaba ser un instrumento arbitrario pues en muchas ocasiones resultaba ser otorgada por un capricho o un favor concedido.   </w:t>
      </w:r>
    </w:p>
    <w:p w:rsidR="00EF3E95" w:rsidRDefault="00EF3E95" w:rsidP="00F6261F">
      <w:pPr>
        <w:spacing w:after="0" w:line="360" w:lineRule="auto"/>
        <w:jc w:val="both"/>
        <w:rPr>
          <w:rFonts w:ascii="Arial" w:hAnsi="Arial" w:cs="Arial"/>
          <w:sz w:val="24"/>
          <w:szCs w:val="24"/>
        </w:rPr>
      </w:pPr>
    </w:p>
    <w:p w:rsidR="00DF2F02" w:rsidRDefault="00EF3E95" w:rsidP="007D51A1">
      <w:pPr>
        <w:spacing w:after="0" w:line="360" w:lineRule="auto"/>
        <w:ind w:left="708"/>
        <w:jc w:val="both"/>
        <w:rPr>
          <w:rFonts w:ascii="Arial" w:hAnsi="Arial" w:cs="Arial"/>
          <w:sz w:val="24"/>
          <w:szCs w:val="24"/>
        </w:rPr>
      </w:pPr>
      <w:r>
        <w:rPr>
          <w:rFonts w:ascii="Arial" w:hAnsi="Arial" w:cs="Arial"/>
          <w:sz w:val="24"/>
          <w:szCs w:val="24"/>
        </w:rPr>
        <w:t>Muy por el contrario,</w:t>
      </w:r>
      <w:r w:rsidR="00984405">
        <w:rPr>
          <w:rFonts w:ascii="Arial" w:hAnsi="Arial" w:cs="Arial"/>
          <w:sz w:val="24"/>
          <w:szCs w:val="24"/>
        </w:rPr>
        <w:t xml:space="preserve"> hoy en día podríamos ubicar al indulto dentro de los llamados medios extintivos de la acción penal y de la pena pues está destinada a perdonar al reo la pena privativa de libertad que este viene sufriendo luego de haber sido condenado por las autoridades competentes al haber violentado leyes de un ordenamiento jurídico</w:t>
      </w:r>
      <w:r w:rsidR="00DF2F02">
        <w:rPr>
          <w:rFonts w:ascii="Arial" w:hAnsi="Arial" w:cs="Arial"/>
          <w:sz w:val="24"/>
          <w:szCs w:val="24"/>
        </w:rPr>
        <w:t>.</w:t>
      </w:r>
      <w:r w:rsidR="009B7B88">
        <w:rPr>
          <w:rFonts w:ascii="Arial" w:hAnsi="Arial" w:cs="Arial"/>
          <w:sz w:val="24"/>
          <w:szCs w:val="24"/>
        </w:rPr>
        <w:t xml:space="preserve"> </w:t>
      </w:r>
      <w:r w:rsidR="00DF2F02">
        <w:rPr>
          <w:rFonts w:ascii="Arial" w:hAnsi="Arial" w:cs="Arial"/>
          <w:sz w:val="24"/>
          <w:szCs w:val="24"/>
        </w:rPr>
        <w:t xml:space="preserve">En ese sentido Fernando Castellanos </w:t>
      </w:r>
      <w:r w:rsidR="00FA6DC9">
        <w:rPr>
          <w:rFonts w:ascii="Arial" w:hAnsi="Arial" w:cs="Arial"/>
          <w:sz w:val="24"/>
          <w:szCs w:val="24"/>
        </w:rPr>
        <w:t>(1977)</w:t>
      </w:r>
      <w:r w:rsidR="00DF2F02">
        <w:rPr>
          <w:rStyle w:val="Refdenotaalpie"/>
          <w:rFonts w:ascii="Arial" w:hAnsi="Arial" w:cs="Arial"/>
          <w:sz w:val="24"/>
          <w:szCs w:val="24"/>
        </w:rPr>
        <w:footnoteReference w:id="95"/>
      </w:r>
      <w:r w:rsidR="00FA6DC9">
        <w:rPr>
          <w:rFonts w:ascii="Arial" w:hAnsi="Arial" w:cs="Arial"/>
          <w:sz w:val="24"/>
          <w:szCs w:val="24"/>
        </w:rPr>
        <w:t>, señala que estos medios son: “</w:t>
      </w:r>
      <w:r w:rsidR="00FA6DC9" w:rsidRPr="00B515B6">
        <w:rPr>
          <w:rFonts w:ascii="Arial" w:hAnsi="Arial" w:cs="Arial"/>
          <w:i/>
          <w:sz w:val="24"/>
          <w:szCs w:val="24"/>
        </w:rPr>
        <w:t>el cumplimiento de la pena, la muerte del condenado, la amnistía, el perdón y consentimiento del ofendido, la rehabilitación y la prescripción”</w:t>
      </w:r>
    </w:p>
    <w:p w:rsidR="00DF2F02" w:rsidRDefault="00DF2F02" w:rsidP="007D51A1">
      <w:pPr>
        <w:spacing w:after="0" w:line="360" w:lineRule="auto"/>
        <w:ind w:left="2124"/>
        <w:jc w:val="both"/>
        <w:rPr>
          <w:rFonts w:ascii="Arial" w:hAnsi="Arial" w:cs="Arial"/>
          <w:sz w:val="24"/>
          <w:szCs w:val="24"/>
        </w:rPr>
      </w:pPr>
    </w:p>
    <w:p w:rsidR="00166EA7" w:rsidRDefault="00DF2F02" w:rsidP="007D51A1">
      <w:pPr>
        <w:spacing w:after="0" w:line="360" w:lineRule="auto"/>
        <w:ind w:left="708"/>
        <w:jc w:val="both"/>
        <w:rPr>
          <w:rFonts w:ascii="Arial" w:hAnsi="Arial" w:cs="Arial"/>
          <w:sz w:val="24"/>
          <w:szCs w:val="24"/>
        </w:rPr>
      </w:pPr>
      <w:r>
        <w:rPr>
          <w:rFonts w:ascii="Arial" w:hAnsi="Arial" w:cs="Arial"/>
          <w:sz w:val="24"/>
          <w:szCs w:val="24"/>
        </w:rPr>
        <w:t>P</w:t>
      </w:r>
      <w:r w:rsidR="009B7B88">
        <w:rPr>
          <w:rFonts w:ascii="Arial" w:hAnsi="Arial" w:cs="Arial"/>
          <w:sz w:val="24"/>
          <w:szCs w:val="24"/>
        </w:rPr>
        <w:t xml:space="preserve">ara evitar que no sea concedida arbitrariamente, </w:t>
      </w:r>
      <w:r w:rsidR="00EF3E95">
        <w:rPr>
          <w:rFonts w:ascii="Arial" w:hAnsi="Arial" w:cs="Arial"/>
          <w:sz w:val="24"/>
          <w:szCs w:val="24"/>
        </w:rPr>
        <w:t xml:space="preserve">el indulto ya no se concede de manera discrecional; </w:t>
      </w:r>
      <w:r w:rsidR="00984405">
        <w:rPr>
          <w:rFonts w:ascii="Arial" w:hAnsi="Arial" w:cs="Arial"/>
          <w:sz w:val="24"/>
          <w:szCs w:val="24"/>
        </w:rPr>
        <w:t>asimismo,</w:t>
      </w:r>
      <w:r w:rsidR="00CF2BBD">
        <w:rPr>
          <w:rFonts w:ascii="Arial" w:hAnsi="Arial" w:cs="Arial"/>
          <w:sz w:val="24"/>
          <w:szCs w:val="24"/>
        </w:rPr>
        <w:t xml:space="preserve"> </w:t>
      </w:r>
      <w:r w:rsidR="00EF3E95">
        <w:rPr>
          <w:rFonts w:ascii="Arial" w:hAnsi="Arial" w:cs="Arial"/>
          <w:sz w:val="24"/>
          <w:szCs w:val="24"/>
        </w:rPr>
        <w:t>se encuentra sujeta a cumplir con ciertos requisitos previos, sujetos a normas que regulan su otorgamiento o concesión.</w:t>
      </w:r>
      <w:r w:rsidR="00EC405A">
        <w:rPr>
          <w:rFonts w:ascii="Arial" w:hAnsi="Arial" w:cs="Arial"/>
          <w:sz w:val="24"/>
          <w:szCs w:val="24"/>
        </w:rPr>
        <w:t xml:space="preserve"> </w:t>
      </w:r>
    </w:p>
    <w:p w:rsidR="00984405" w:rsidRDefault="00984405" w:rsidP="007D51A1">
      <w:pPr>
        <w:spacing w:after="0" w:line="360" w:lineRule="auto"/>
        <w:ind w:left="2124"/>
        <w:jc w:val="both"/>
        <w:rPr>
          <w:rFonts w:ascii="Arial" w:hAnsi="Arial" w:cs="Arial"/>
          <w:sz w:val="24"/>
          <w:szCs w:val="24"/>
        </w:rPr>
      </w:pPr>
    </w:p>
    <w:p w:rsidR="00570EC3" w:rsidRDefault="00C45639" w:rsidP="007D51A1">
      <w:pPr>
        <w:spacing w:after="0" w:line="360" w:lineRule="auto"/>
        <w:ind w:left="708"/>
        <w:jc w:val="both"/>
        <w:rPr>
          <w:rFonts w:ascii="Arial" w:hAnsi="Arial" w:cs="Arial"/>
          <w:sz w:val="24"/>
          <w:szCs w:val="24"/>
        </w:rPr>
      </w:pPr>
      <w:r>
        <w:rPr>
          <w:rFonts w:ascii="Arial" w:hAnsi="Arial" w:cs="Arial"/>
          <w:sz w:val="24"/>
          <w:szCs w:val="24"/>
        </w:rPr>
        <w:t>Por otro lado, lo que justifica que e</w:t>
      </w:r>
      <w:r w:rsidR="0010439E">
        <w:rPr>
          <w:rFonts w:ascii="Arial" w:hAnsi="Arial" w:cs="Arial"/>
          <w:sz w:val="24"/>
          <w:szCs w:val="24"/>
        </w:rPr>
        <w:t>n un Estado social y democrático de derecho,</w:t>
      </w:r>
      <w:r w:rsidR="00B515B6">
        <w:rPr>
          <w:rFonts w:ascii="Arial" w:hAnsi="Arial" w:cs="Arial"/>
          <w:sz w:val="24"/>
          <w:szCs w:val="24"/>
        </w:rPr>
        <w:t xml:space="preserve"> como el nuestro</w:t>
      </w:r>
      <w:r w:rsidR="0010439E">
        <w:rPr>
          <w:rFonts w:ascii="Arial" w:hAnsi="Arial" w:cs="Arial"/>
          <w:sz w:val="24"/>
          <w:szCs w:val="24"/>
        </w:rPr>
        <w:t xml:space="preserve"> </w:t>
      </w:r>
      <w:r>
        <w:rPr>
          <w:rFonts w:ascii="Arial" w:hAnsi="Arial" w:cs="Arial"/>
          <w:sz w:val="24"/>
          <w:szCs w:val="24"/>
        </w:rPr>
        <w:t>se exima del cumplimiento de una condena es que frente a la facultad de juzgar y condenar, el ordenamiento contempla la excepción de eximir ese cumplimiento de la pena por decisión del Poder Ejecutivo, así en palaras de</w:t>
      </w:r>
      <w:r w:rsidR="0010439E">
        <w:rPr>
          <w:rFonts w:ascii="Arial" w:hAnsi="Arial" w:cs="Arial"/>
          <w:sz w:val="24"/>
          <w:szCs w:val="24"/>
        </w:rPr>
        <w:t xml:space="preserve"> Carbonell Mateu </w:t>
      </w:r>
      <w:r w:rsidR="00FA6DC9">
        <w:rPr>
          <w:rFonts w:ascii="Arial" w:hAnsi="Arial" w:cs="Arial"/>
          <w:sz w:val="24"/>
          <w:szCs w:val="24"/>
        </w:rPr>
        <w:t>(1998)</w:t>
      </w:r>
      <w:r w:rsidR="00166EA7">
        <w:rPr>
          <w:rStyle w:val="Refdenotaalpie"/>
          <w:rFonts w:ascii="Arial" w:hAnsi="Arial" w:cs="Arial"/>
          <w:sz w:val="24"/>
          <w:szCs w:val="24"/>
        </w:rPr>
        <w:footnoteReference w:id="96"/>
      </w:r>
      <w:r w:rsidR="00FA6DC9">
        <w:rPr>
          <w:rFonts w:ascii="Arial" w:hAnsi="Arial" w:cs="Arial"/>
          <w:sz w:val="24"/>
          <w:szCs w:val="24"/>
        </w:rPr>
        <w:t xml:space="preserve">, </w:t>
      </w:r>
      <w:r w:rsidR="00FA6DC9" w:rsidRPr="00166EA7">
        <w:rPr>
          <w:rFonts w:ascii="Arial" w:hAnsi="Arial" w:cs="Arial"/>
          <w:i/>
          <w:sz w:val="24"/>
          <w:szCs w:val="24"/>
        </w:rPr>
        <w:t xml:space="preserve">“la característica fundamental del poder punitivo del Estado es que emana de una Constitución </w:t>
      </w:r>
      <w:r w:rsidR="00FA6DC9" w:rsidRPr="00166EA7">
        <w:rPr>
          <w:rFonts w:ascii="Arial" w:hAnsi="Arial" w:cs="Arial"/>
          <w:i/>
          <w:sz w:val="24"/>
          <w:szCs w:val="24"/>
        </w:rPr>
        <w:lastRenderedPageBreak/>
        <w:t>propia de un Estado social y democrático de derecho, la que al mismo tiempo que le otorga, limita su extensión , sometiéndolo a los principios que la inspiran al servicio de la libertad, la igualdad y pluralismo político, valores superiores del ordenamiento jurídico proclamados en el artículo primero”</w:t>
      </w:r>
      <w:r w:rsidR="00FA6DC9">
        <w:rPr>
          <w:rFonts w:ascii="Arial" w:hAnsi="Arial" w:cs="Arial"/>
          <w:i/>
          <w:sz w:val="24"/>
          <w:szCs w:val="24"/>
        </w:rPr>
        <w:t>,</w:t>
      </w:r>
      <w:r w:rsidR="00370C62">
        <w:rPr>
          <w:rFonts w:ascii="Arial" w:hAnsi="Arial" w:cs="Arial"/>
          <w:i/>
          <w:sz w:val="24"/>
          <w:szCs w:val="24"/>
        </w:rPr>
        <w:t xml:space="preserve"> a</w:t>
      </w:r>
      <w:r w:rsidR="00370C62">
        <w:rPr>
          <w:rFonts w:ascii="Arial" w:hAnsi="Arial" w:cs="Arial"/>
          <w:sz w:val="24"/>
          <w:szCs w:val="24"/>
        </w:rPr>
        <w:t xml:space="preserve">simismo, la concesión o denegación de ésta, como bien manifiesta García </w:t>
      </w:r>
      <w:proofErr w:type="spellStart"/>
      <w:r w:rsidR="00370C62">
        <w:rPr>
          <w:rFonts w:ascii="Arial" w:hAnsi="Arial" w:cs="Arial"/>
          <w:sz w:val="24"/>
          <w:szCs w:val="24"/>
        </w:rPr>
        <w:t>Mahamut</w:t>
      </w:r>
      <w:proofErr w:type="spellEnd"/>
      <w:r w:rsidR="00370C62">
        <w:rPr>
          <w:rFonts w:ascii="Arial" w:hAnsi="Arial" w:cs="Arial"/>
          <w:sz w:val="24"/>
          <w:szCs w:val="24"/>
        </w:rPr>
        <w:t xml:space="preserve"> </w:t>
      </w:r>
      <w:r w:rsidR="00FA6DC9">
        <w:rPr>
          <w:rFonts w:ascii="Arial" w:hAnsi="Arial" w:cs="Arial"/>
          <w:sz w:val="24"/>
          <w:szCs w:val="24"/>
        </w:rPr>
        <w:t>(2004)</w:t>
      </w:r>
      <w:r w:rsidR="00370C62">
        <w:rPr>
          <w:rStyle w:val="Refdenotaalpie"/>
          <w:rFonts w:ascii="Arial" w:hAnsi="Arial" w:cs="Arial"/>
          <w:i/>
          <w:sz w:val="24"/>
          <w:szCs w:val="24"/>
        </w:rPr>
        <w:footnoteReference w:id="97"/>
      </w:r>
      <w:r w:rsidR="00FA6DC9">
        <w:rPr>
          <w:rFonts w:ascii="Arial" w:hAnsi="Arial" w:cs="Arial"/>
          <w:sz w:val="24"/>
          <w:szCs w:val="24"/>
        </w:rPr>
        <w:t xml:space="preserve">, a </w:t>
      </w:r>
      <w:r w:rsidR="00FA6DC9" w:rsidRPr="00370C62">
        <w:rPr>
          <w:rFonts w:ascii="Arial" w:hAnsi="Arial" w:cs="Arial"/>
          <w:i/>
          <w:sz w:val="24"/>
          <w:szCs w:val="24"/>
        </w:rPr>
        <w:t>“de cumplir escrupulosamente con la concreción de los principios y valores de nuestro Estado social y democrático de Derecho. Esto implica que la política criminal que guía la concreta acción del gobierno en materia de indultos pueda gestarse y/o aplicarse al margen de los derechos fundamentales y del sistema de protección de los mismos expresamente previstos en la Constitución”</w:t>
      </w:r>
      <w:r w:rsidR="00FA6DC9">
        <w:rPr>
          <w:rFonts w:ascii="Arial" w:hAnsi="Arial" w:cs="Arial"/>
          <w:i/>
          <w:sz w:val="24"/>
          <w:szCs w:val="24"/>
        </w:rPr>
        <w:t>.</w:t>
      </w:r>
      <w:r w:rsidR="00BC3CAD">
        <w:rPr>
          <w:rFonts w:ascii="Arial" w:hAnsi="Arial" w:cs="Arial"/>
          <w:i/>
          <w:sz w:val="24"/>
          <w:szCs w:val="24"/>
        </w:rPr>
        <w:t xml:space="preserve">   </w:t>
      </w:r>
      <w:r w:rsidR="00B77EFF">
        <w:rPr>
          <w:rFonts w:ascii="Arial" w:hAnsi="Arial" w:cs="Arial"/>
          <w:i/>
          <w:sz w:val="24"/>
          <w:szCs w:val="24"/>
        </w:rPr>
        <w:t xml:space="preserve">    </w:t>
      </w:r>
    </w:p>
    <w:p w:rsidR="00F6261F" w:rsidRPr="00AB1203" w:rsidRDefault="00F6261F" w:rsidP="00F6261F">
      <w:pPr>
        <w:spacing w:after="0" w:line="360" w:lineRule="auto"/>
        <w:jc w:val="both"/>
        <w:rPr>
          <w:rFonts w:ascii="Arial" w:hAnsi="Arial" w:cs="Arial"/>
          <w:b/>
          <w:sz w:val="24"/>
          <w:szCs w:val="24"/>
        </w:rPr>
      </w:pPr>
    </w:p>
    <w:p w:rsidR="00874766" w:rsidRPr="005A4B7F" w:rsidRDefault="007D51A1" w:rsidP="005A4B7F">
      <w:pPr>
        <w:pStyle w:val="Ttulo3"/>
        <w:ind w:firstLine="708"/>
        <w:rPr>
          <w:rFonts w:ascii="Arial" w:hAnsi="Arial" w:cs="Arial"/>
          <w:b/>
        </w:rPr>
      </w:pPr>
      <w:bookmarkStart w:id="51" w:name="_Toc522485512"/>
      <w:r w:rsidRPr="005A4B7F">
        <w:rPr>
          <w:rFonts w:ascii="Arial" w:hAnsi="Arial" w:cs="Arial"/>
          <w:b/>
          <w:color w:val="000000" w:themeColor="text1"/>
        </w:rPr>
        <w:t xml:space="preserve">3.1.3. </w:t>
      </w:r>
      <w:r w:rsidR="000C60A7" w:rsidRPr="005A4B7F">
        <w:rPr>
          <w:rFonts w:ascii="Arial" w:hAnsi="Arial" w:cs="Arial"/>
          <w:b/>
          <w:color w:val="000000" w:themeColor="text1"/>
        </w:rPr>
        <w:t>Clases de Indulto</w:t>
      </w:r>
      <w:bookmarkEnd w:id="51"/>
    </w:p>
    <w:p w:rsidR="006B2945" w:rsidRPr="00D51102" w:rsidRDefault="006E007C" w:rsidP="007D51A1">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D</w:t>
      </w:r>
      <w:r w:rsidR="00466AF5" w:rsidRPr="00466AF5">
        <w:rPr>
          <w:rFonts w:ascii="Arial" w:hAnsi="Arial" w:cs="Arial"/>
          <w:sz w:val="24"/>
          <w:szCs w:val="24"/>
        </w:rPr>
        <w:t>entro de</w:t>
      </w:r>
      <w:r w:rsidR="00466AF5">
        <w:rPr>
          <w:rFonts w:ascii="Arial" w:hAnsi="Arial" w:cs="Arial"/>
          <w:sz w:val="24"/>
          <w:szCs w:val="24"/>
        </w:rPr>
        <w:t xml:space="preserve"> nuestro ordenamiento jurídico podemos identificar dos tipos de indulto</w:t>
      </w:r>
      <w:r>
        <w:rPr>
          <w:rFonts w:ascii="Arial" w:hAnsi="Arial" w:cs="Arial"/>
          <w:sz w:val="24"/>
          <w:szCs w:val="24"/>
        </w:rPr>
        <w:t>:</w:t>
      </w:r>
      <w:r w:rsidR="00466AF5">
        <w:rPr>
          <w:rFonts w:ascii="Arial" w:hAnsi="Arial" w:cs="Arial"/>
          <w:sz w:val="24"/>
          <w:szCs w:val="24"/>
        </w:rPr>
        <w:t xml:space="preserve"> </w:t>
      </w:r>
      <w:r w:rsidRPr="006E007C">
        <w:rPr>
          <w:rFonts w:ascii="Arial" w:hAnsi="Arial" w:cs="Arial"/>
          <w:b/>
          <w:sz w:val="24"/>
          <w:szCs w:val="24"/>
        </w:rPr>
        <w:t>a)</w:t>
      </w:r>
      <w:r>
        <w:rPr>
          <w:rFonts w:ascii="Arial" w:hAnsi="Arial" w:cs="Arial"/>
          <w:sz w:val="24"/>
          <w:szCs w:val="24"/>
        </w:rPr>
        <w:t xml:space="preserve"> </w:t>
      </w:r>
      <w:r w:rsidR="00466AF5">
        <w:rPr>
          <w:rFonts w:ascii="Arial" w:hAnsi="Arial" w:cs="Arial"/>
          <w:sz w:val="24"/>
          <w:szCs w:val="24"/>
        </w:rPr>
        <w:t>el indulto común</w:t>
      </w:r>
      <w:r>
        <w:rPr>
          <w:rFonts w:ascii="Arial" w:hAnsi="Arial" w:cs="Arial"/>
          <w:sz w:val="24"/>
          <w:szCs w:val="24"/>
        </w:rPr>
        <w:t>,</w:t>
      </w:r>
      <w:r w:rsidR="00466AF5">
        <w:rPr>
          <w:rFonts w:ascii="Arial" w:hAnsi="Arial" w:cs="Arial"/>
          <w:sz w:val="24"/>
          <w:szCs w:val="24"/>
        </w:rPr>
        <w:t xml:space="preserve"> reconocido por el artículo 6.2 del Decreto Supremo N°004-2007-JUS, modificado por el Decreto Supremo N°008-2010-JUS y regulado por los artículos 3°; 26°; 27°; 28°; 29° y 30° de la Resolución Ministerial </w:t>
      </w:r>
      <w:r w:rsidR="006A6BFA">
        <w:rPr>
          <w:rFonts w:ascii="Arial" w:hAnsi="Arial" w:cs="Arial"/>
          <w:sz w:val="24"/>
          <w:szCs w:val="24"/>
        </w:rPr>
        <w:t>N°162-2010-JUS.</w:t>
      </w:r>
      <w:r w:rsidR="00326C61">
        <w:rPr>
          <w:rFonts w:ascii="Arial" w:hAnsi="Arial" w:cs="Arial"/>
          <w:sz w:val="24"/>
          <w:szCs w:val="24"/>
        </w:rPr>
        <w:t xml:space="preserve"> </w:t>
      </w:r>
      <w:r w:rsidR="006A6BFA">
        <w:rPr>
          <w:rFonts w:ascii="Arial" w:hAnsi="Arial" w:cs="Arial"/>
          <w:sz w:val="24"/>
          <w:szCs w:val="24"/>
        </w:rPr>
        <w:t xml:space="preserve">De otro lado, </w:t>
      </w:r>
      <w:r w:rsidRPr="006E007C">
        <w:rPr>
          <w:rFonts w:ascii="Arial" w:hAnsi="Arial" w:cs="Arial"/>
          <w:b/>
          <w:sz w:val="24"/>
          <w:szCs w:val="24"/>
        </w:rPr>
        <w:t>b)</w:t>
      </w:r>
      <w:r>
        <w:rPr>
          <w:rFonts w:ascii="Arial" w:hAnsi="Arial" w:cs="Arial"/>
          <w:sz w:val="24"/>
          <w:szCs w:val="24"/>
        </w:rPr>
        <w:t xml:space="preserve"> </w:t>
      </w:r>
      <w:r w:rsidR="006A6BFA">
        <w:rPr>
          <w:rFonts w:ascii="Arial" w:hAnsi="Arial" w:cs="Arial"/>
          <w:sz w:val="24"/>
          <w:szCs w:val="24"/>
        </w:rPr>
        <w:t>el indulto por razones humanitarias</w:t>
      </w:r>
      <w:r>
        <w:rPr>
          <w:rFonts w:ascii="Arial" w:hAnsi="Arial" w:cs="Arial"/>
          <w:sz w:val="24"/>
          <w:szCs w:val="24"/>
        </w:rPr>
        <w:t>,</w:t>
      </w:r>
      <w:r w:rsidR="006A6BFA">
        <w:rPr>
          <w:rFonts w:ascii="Arial" w:hAnsi="Arial" w:cs="Arial"/>
          <w:sz w:val="24"/>
          <w:szCs w:val="24"/>
        </w:rPr>
        <w:t xml:space="preserve"> igualmente registrado por el artículo 6.2 del Decreto Supremo N°004-2007-JUS, modificado por el Decreto Supremo N°008-2010-JUS y regulado por los artículos 3°; 31°; 32°; 33°; 34° y 35° de la Resolución Ministerial N°162-2010-JUS.</w:t>
      </w:r>
    </w:p>
    <w:p w:rsidR="005D0BEB" w:rsidRPr="005A4B7F" w:rsidRDefault="007D51A1" w:rsidP="005A4B7F">
      <w:pPr>
        <w:pStyle w:val="Ttulo3"/>
        <w:ind w:firstLine="708"/>
        <w:rPr>
          <w:rFonts w:ascii="Arial" w:hAnsi="Arial" w:cs="Arial"/>
          <w:b/>
        </w:rPr>
      </w:pPr>
      <w:bookmarkStart w:id="52" w:name="_Toc522485513"/>
      <w:r w:rsidRPr="005A4B7F">
        <w:rPr>
          <w:rFonts w:ascii="Arial" w:hAnsi="Arial" w:cs="Arial"/>
          <w:b/>
          <w:color w:val="000000" w:themeColor="text1"/>
        </w:rPr>
        <w:t xml:space="preserve">3.1.4. </w:t>
      </w:r>
      <w:r w:rsidR="00EB561D" w:rsidRPr="005A4B7F">
        <w:rPr>
          <w:rFonts w:ascii="Arial" w:hAnsi="Arial" w:cs="Arial"/>
          <w:b/>
          <w:color w:val="000000" w:themeColor="text1"/>
        </w:rPr>
        <w:t>El indulto Común</w:t>
      </w:r>
      <w:bookmarkEnd w:id="52"/>
    </w:p>
    <w:p w:rsidR="00121F34" w:rsidRPr="00506EF2" w:rsidRDefault="005D0BEB" w:rsidP="007D51A1">
      <w:pPr>
        <w:spacing w:before="100" w:beforeAutospacing="1" w:after="100" w:afterAutospacing="1" w:line="360" w:lineRule="auto"/>
        <w:ind w:left="708"/>
        <w:jc w:val="both"/>
        <w:rPr>
          <w:rFonts w:ascii="Arial" w:hAnsi="Arial" w:cs="Arial"/>
          <w:sz w:val="24"/>
          <w:szCs w:val="24"/>
        </w:rPr>
      </w:pPr>
      <w:r w:rsidRPr="00506EF2">
        <w:rPr>
          <w:rFonts w:ascii="Arial" w:hAnsi="Arial" w:cs="Arial"/>
          <w:sz w:val="24"/>
          <w:szCs w:val="24"/>
        </w:rPr>
        <w:t>O llamado también indulto ordinario, tal y como señala el Tribunal Constitucional</w:t>
      </w:r>
      <w:r w:rsidR="00920258">
        <w:rPr>
          <w:rStyle w:val="Refdenotaalpie"/>
          <w:rFonts w:ascii="Arial" w:hAnsi="Arial" w:cs="Arial"/>
          <w:sz w:val="24"/>
          <w:szCs w:val="24"/>
        </w:rPr>
        <w:footnoteReference w:id="98"/>
      </w:r>
      <w:r w:rsidRPr="00506EF2">
        <w:rPr>
          <w:rFonts w:ascii="Arial" w:hAnsi="Arial" w:cs="Arial"/>
          <w:sz w:val="24"/>
          <w:szCs w:val="24"/>
        </w:rPr>
        <w:t xml:space="preserve"> el indulto</w:t>
      </w:r>
      <w:r w:rsidR="00920258">
        <w:rPr>
          <w:rFonts w:ascii="Arial" w:hAnsi="Arial" w:cs="Arial"/>
          <w:sz w:val="24"/>
          <w:szCs w:val="24"/>
        </w:rPr>
        <w:t xml:space="preserve"> </w:t>
      </w:r>
      <w:r w:rsidRPr="00920258">
        <w:rPr>
          <w:rFonts w:ascii="Arial" w:hAnsi="Arial" w:cs="Arial"/>
          <w:i/>
          <w:sz w:val="24"/>
          <w:szCs w:val="24"/>
        </w:rPr>
        <w:t xml:space="preserve">“…es la facultad del </w:t>
      </w:r>
      <w:proofErr w:type="gramStart"/>
      <w:r w:rsidRPr="00920258">
        <w:rPr>
          <w:rFonts w:ascii="Arial" w:hAnsi="Arial" w:cs="Arial"/>
          <w:i/>
          <w:sz w:val="24"/>
          <w:szCs w:val="24"/>
        </w:rPr>
        <w:t>Presidente</w:t>
      </w:r>
      <w:proofErr w:type="gramEnd"/>
      <w:r w:rsidRPr="00920258">
        <w:rPr>
          <w:rFonts w:ascii="Arial" w:hAnsi="Arial" w:cs="Arial"/>
          <w:i/>
          <w:sz w:val="24"/>
          <w:szCs w:val="24"/>
        </w:rPr>
        <w:t xml:space="preserve"> de la República, a </w:t>
      </w:r>
      <w:r w:rsidRPr="00920258">
        <w:rPr>
          <w:rFonts w:ascii="Arial" w:hAnsi="Arial" w:cs="Arial"/>
          <w:i/>
          <w:sz w:val="24"/>
          <w:szCs w:val="24"/>
        </w:rPr>
        <w:lastRenderedPageBreak/>
        <w:t>través de la cual, tal como prevé el artículo 89° del Código Penal se suprime la pena a un condenado”.</w:t>
      </w:r>
      <w:r w:rsidRPr="00506EF2">
        <w:rPr>
          <w:rFonts w:ascii="Arial" w:hAnsi="Arial" w:cs="Arial"/>
          <w:sz w:val="24"/>
          <w:szCs w:val="24"/>
        </w:rPr>
        <w:t xml:space="preserve"> </w:t>
      </w:r>
    </w:p>
    <w:p w:rsidR="00920258" w:rsidRDefault="00050AFF" w:rsidP="007D51A1">
      <w:pPr>
        <w:spacing w:before="100" w:beforeAutospacing="1" w:after="100" w:afterAutospacing="1" w:line="360" w:lineRule="auto"/>
        <w:ind w:left="708"/>
        <w:jc w:val="both"/>
        <w:rPr>
          <w:rFonts w:ascii="Arial" w:hAnsi="Arial" w:cs="Arial"/>
          <w:sz w:val="24"/>
          <w:szCs w:val="24"/>
        </w:rPr>
      </w:pPr>
      <w:r w:rsidRPr="00506EF2">
        <w:rPr>
          <w:rFonts w:ascii="Arial" w:hAnsi="Arial" w:cs="Arial"/>
          <w:sz w:val="24"/>
          <w:szCs w:val="24"/>
        </w:rPr>
        <w:t>Cabe señalar que el indulto si bien elimina la pena, no se olvida el delito cometido, ni mucho menos las reparaciones civiles que son consecuencia de la misma. Tal y como lo ha establecido el Tribunal Constituciona</w:t>
      </w:r>
      <w:r w:rsidR="00920258">
        <w:rPr>
          <w:rFonts w:ascii="Arial" w:hAnsi="Arial" w:cs="Arial"/>
          <w:sz w:val="24"/>
          <w:szCs w:val="24"/>
        </w:rPr>
        <w:t>l, como por el ejemplo en la</w:t>
      </w:r>
      <w:r w:rsidR="007B5649">
        <w:rPr>
          <w:rFonts w:ascii="Arial" w:hAnsi="Arial" w:cs="Arial"/>
          <w:sz w:val="24"/>
          <w:szCs w:val="24"/>
        </w:rPr>
        <w:t>s</w:t>
      </w:r>
      <w:r w:rsidR="00920258">
        <w:rPr>
          <w:rFonts w:ascii="Arial" w:hAnsi="Arial" w:cs="Arial"/>
          <w:sz w:val="24"/>
          <w:szCs w:val="24"/>
        </w:rPr>
        <w:t xml:space="preserve"> siguiente</w:t>
      </w:r>
      <w:r w:rsidR="007B5649">
        <w:rPr>
          <w:rFonts w:ascii="Arial" w:hAnsi="Arial" w:cs="Arial"/>
          <w:sz w:val="24"/>
          <w:szCs w:val="24"/>
        </w:rPr>
        <w:t>s</w:t>
      </w:r>
      <w:r w:rsidR="00920258">
        <w:rPr>
          <w:rFonts w:ascii="Arial" w:hAnsi="Arial" w:cs="Arial"/>
          <w:sz w:val="24"/>
          <w:szCs w:val="24"/>
        </w:rPr>
        <w:t xml:space="preserve"> sentencia</w:t>
      </w:r>
      <w:r w:rsidR="007B5649">
        <w:rPr>
          <w:rFonts w:ascii="Arial" w:hAnsi="Arial" w:cs="Arial"/>
          <w:sz w:val="24"/>
          <w:szCs w:val="24"/>
        </w:rPr>
        <w:t>s</w:t>
      </w:r>
      <w:r w:rsidRPr="00506EF2">
        <w:rPr>
          <w:rFonts w:ascii="Arial" w:hAnsi="Arial" w:cs="Arial"/>
          <w:sz w:val="24"/>
          <w:szCs w:val="24"/>
        </w:rPr>
        <w:t>:</w:t>
      </w:r>
    </w:p>
    <w:p w:rsidR="00155616" w:rsidRDefault="00050AFF" w:rsidP="007D51A1">
      <w:pPr>
        <w:spacing w:before="100" w:beforeAutospacing="1" w:after="100" w:afterAutospacing="1" w:line="360" w:lineRule="auto"/>
        <w:ind w:left="708"/>
        <w:jc w:val="both"/>
        <w:rPr>
          <w:rFonts w:ascii="Arial" w:hAnsi="Arial" w:cs="Arial"/>
          <w:sz w:val="24"/>
          <w:szCs w:val="24"/>
        </w:rPr>
      </w:pPr>
      <w:r w:rsidRPr="00506EF2">
        <w:rPr>
          <w:rFonts w:ascii="Arial" w:hAnsi="Arial" w:cs="Arial"/>
          <w:sz w:val="24"/>
          <w:szCs w:val="24"/>
        </w:rPr>
        <w:t xml:space="preserve">Sentencia del Tribunal Constitucional </w:t>
      </w:r>
      <w:r w:rsidR="00506EF2" w:rsidRPr="00506EF2">
        <w:rPr>
          <w:rFonts w:ascii="Arial" w:hAnsi="Arial" w:cs="Arial"/>
          <w:sz w:val="24"/>
          <w:szCs w:val="24"/>
        </w:rPr>
        <w:t>N°0953-2006-PA/TC, fundamento N°4:</w:t>
      </w:r>
    </w:p>
    <w:p w:rsidR="00506EF2" w:rsidRPr="00506EF2" w:rsidRDefault="00506EF2" w:rsidP="00CD5F08">
      <w:pPr>
        <w:spacing w:before="100" w:beforeAutospacing="1" w:after="100" w:afterAutospacing="1" w:line="360" w:lineRule="auto"/>
        <w:ind w:left="1416"/>
        <w:jc w:val="both"/>
        <w:rPr>
          <w:rFonts w:ascii="Arial" w:hAnsi="Arial" w:cs="Arial"/>
          <w:sz w:val="24"/>
          <w:szCs w:val="24"/>
        </w:rPr>
      </w:pPr>
      <w:r w:rsidRPr="00506EF2">
        <w:rPr>
          <w:rFonts w:ascii="Arial" w:hAnsi="Arial" w:cs="Arial"/>
          <w:sz w:val="24"/>
          <w:szCs w:val="24"/>
        </w:rPr>
        <w:t>4. Que el Tribunal estima que la pretensión del recurrente debe ser desestimada.</w:t>
      </w:r>
    </w:p>
    <w:p w:rsidR="00506EF2" w:rsidRPr="00506EF2" w:rsidRDefault="00506EF2" w:rsidP="00CD5F08">
      <w:pPr>
        <w:spacing w:before="100" w:beforeAutospacing="1" w:after="100" w:afterAutospacing="1" w:line="360" w:lineRule="auto"/>
        <w:ind w:left="1416"/>
        <w:jc w:val="both"/>
        <w:rPr>
          <w:rFonts w:ascii="Arial" w:hAnsi="Arial" w:cs="Arial"/>
          <w:sz w:val="24"/>
          <w:szCs w:val="24"/>
        </w:rPr>
      </w:pPr>
      <w:r w:rsidRPr="00506EF2">
        <w:rPr>
          <w:rFonts w:ascii="Arial" w:hAnsi="Arial" w:cs="Arial"/>
          <w:sz w:val="24"/>
          <w:szCs w:val="24"/>
        </w:rPr>
        <w:t>La concesión del indulto (…) no suprime la reparación civil, sino solo la pena…</w:t>
      </w:r>
    </w:p>
    <w:p w:rsidR="00155616" w:rsidRDefault="00506EF2" w:rsidP="007D51A1">
      <w:pPr>
        <w:spacing w:before="100" w:beforeAutospacing="1" w:after="100" w:afterAutospacing="1" w:line="360" w:lineRule="auto"/>
        <w:ind w:left="708"/>
        <w:jc w:val="both"/>
        <w:rPr>
          <w:rFonts w:ascii="Arial" w:hAnsi="Arial" w:cs="Arial"/>
          <w:sz w:val="24"/>
          <w:szCs w:val="24"/>
        </w:rPr>
      </w:pPr>
      <w:r w:rsidRPr="00506EF2">
        <w:rPr>
          <w:rFonts w:ascii="Arial" w:hAnsi="Arial" w:cs="Arial"/>
          <w:sz w:val="24"/>
          <w:szCs w:val="24"/>
        </w:rPr>
        <w:t xml:space="preserve">Sentencia del Tribunal Constitucional N°628-2003-AA/TC, </w:t>
      </w:r>
      <w:r w:rsidR="007B5649">
        <w:rPr>
          <w:rFonts w:ascii="Arial" w:hAnsi="Arial" w:cs="Arial"/>
          <w:sz w:val="24"/>
          <w:szCs w:val="24"/>
        </w:rPr>
        <w:t>f</w:t>
      </w:r>
      <w:r w:rsidRPr="00506EF2">
        <w:rPr>
          <w:rFonts w:ascii="Arial" w:hAnsi="Arial" w:cs="Arial"/>
          <w:sz w:val="24"/>
          <w:szCs w:val="24"/>
        </w:rPr>
        <w:t xml:space="preserve">undamento </w:t>
      </w:r>
      <w:proofErr w:type="spellStart"/>
      <w:r w:rsidRPr="00506EF2">
        <w:rPr>
          <w:rFonts w:ascii="Arial" w:hAnsi="Arial" w:cs="Arial"/>
          <w:sz w:val="24"/>
          <w:szCs w:val="24"/>
        </w:rPr>
        <w:t>N°</w:t>
      </w:r>
      <w:proofErr w:type="spellEnd"/>
      <w:r w:rsidR="00695AF4">
        <w:rPr>
          <w:rFonts w:ascii="Arial" w:hAnsi="Arial" w:cs="Arial"/>
          <w:sz w:val="24"/>
          <w:szCs w:val="24"/>
        </w:rPr>
        <w:t xml:space="preserve"> </w:t>
      </w:r>
      <w:r w:rsidRPr="00506EF2">
        <w:rPr>
          <w:rFonts w:ascii="Arial" w:hAnsi="Arial" w:cs="Arial"/>
          <w:sz w:val="24"/>
          <w:szCs w:val="24"/>
        </w:rPr>
        <w:t>2:</w:t>
      </w:r>
    </w:p>
    <w:p w:rsidR="00506EF2" w:rsidRPr="007D51A1" w:rsidRDefault="00506EF2" w:rsidP="007D51A1">
      <w:pPr>
        <w:spacing w:before="100" w:beforeAutospacing="1" w:after="100" w:afterAutospacing="1" w:line="360" w:lineRule="auto"/>
        <w:ind w:left="1416"/>
        <w:jc w:val="both"/>
        <w:rPr>
          <w:rFonts w:ascii="Arial" w:hAnsi="Arial" w:cs="Arial"/>
          <w:i/>
          <w:sz w:val="24"/>
          <w:szCs w:val="24"/>
        </w:rPr>
      </w:pPr>
      <w:r w:rsidRPr="007D51A1">
        <w:rPr>
          <w:rFonts w:ascii="Arial" w:hAnsi="Arial" w:cs="Arial"/>
          <w:i/>
          <w:sz w:val="24"/>
          <w:szCs w:val="24"/>
        </w:rPr>
        <w:t>2. (…)</w:t>
      </w:r>
      <w:r w:rsidR="0000625F" w:rsidRPr="007D51A1">
        <w:rPr>
          <w:rFonts w:ascii="Arial" w:hAnsi="Arial" w:cs="Arial"/>
          <w:i/>
          <w:sz w:val="24"/>
          <w:szCs w:val="24"/>
        </w:rPr>
        <w:t xml:space="preserve"> </w:t>
      </w:r>
      <w:r w:rsidRPr="007D51A1">
        <w:rPr>
          <w:rFonts w:ascii="Arial" w:hAnsi="Arial" w:cs="Arial"/>
          <w:i/>
          <w:sz w:val="24"/>
          <w:szCs w:val="24"/>
        </w:rPr>
        <w:t>Si bien es cierto que, con fecha 21 de diciembre de 1996, el recurrente fue beneficiado con una medida de indulto simple mediante Resolución Suprema N°242-96-JUS, no lo es menos que tal decisión no supone en modo alguno la inexistencia del delito, sino tan solo la extinción de la acción punitiva por parte del Estado. Por consiguiente, y a diferencia de lo que ocurre con el llamado indulto especial o razonado no es que el demandante se haya encontrado inocente de los cargos imputados, sino que se le ha perdonado con el objeto beneficiarlo…”</w:t>
      </w:r>
    </w:p>
    <w:p w:rsidR="007D51A1" w:rsidRPr="00D51102" w:rsidRDefault="00AE09E4" w:rsidP="00CD5F08">
      <w:pPr>
        <w:spacing w:before="100" w:beforeAutospacing="1" w:after="100" w:afterAutospacing="1" w:line="360" w:lineRule="auto"/>
        <w:ind w:left="708"/>
        <w:jc w:val="both"/>
        <w:rPr>
          <w:rFonts w:ascii="Arial" w:hAnsi="Arial" w:cs="Arial"/>
          <w:sz w:val="24"/>
          <w:szCs w:val="24"/>
        </w:rPr>
      </w:pPr>
      <w:r w:rsidRPr="00AE09E4">
        <w:rPr>
          <w:rFonts w:ascii="Arial" w:hAnsi="Arial" w:cs="Arial"/>
          <w:sz w:val="24"/>
          <w:szCs w:val="24"/>
        </w:rPr>
        <w:t xml:space="preserve">Por lo expuesto anteriormente, se puede observar que el indulto presupone de la existencia de una sentencia y por lo tanto de una pena impuesta, además de que el indulto solo </w:t>
      </w:r>
      <w:r w:rsidR="00572197" w:rsidRPr="00AE09E4">
        <w:rPr>
          <w:rFonts w:ascii="Arial" w:hAnsi="Arial" w:cs="Arial"/>
          <w:sz w:val="24"/>
          <w:szCs w:val="24"/>
        </w:rPr>
        <w:t>está</w:t>
      </w:r>
      <w:r w:rsidRPr="00AE09E4">
        <w:rPr>
          <w:rFonts w:ascii="Arial" w:hAnsi="Arial" w:cs="Arial"/>
          <w:sz w:val="24"/>
          <w:szCs w:val="24"/>
        </w:rPr>
        <w:t xml:space="preserve"> referido a</w:t>
      </w:r>
      <w:r w:rsidR="007B5649">
        <w:rPr>
          <w:rFonts w:ascii="Arial" w:hAnsi="Arial" w:cs="Arial"/>
          <w:sz w:val="24"/>
          <w:szCs w:val="24"/>
        </w:rPr>
        <w:t xml:space="preserve"> </w:t>
      </w:r>
      <w:r w:rsidRPr="00AE09E4">
        <w:rPr>
          <w:rFonts w:ascii="Arial" w:hAnsi="Arial" w:cs="Arial"/>
          <w:sz w:val="24"/>
          <w:szCs w:val="24"/>
        </w:rPr>
        <w:t>la supresión de la pena impuesta y no implica el olvido de la comisión del delito, ni de la reparación civil ni de otras consecuencias que le son accesorias.</w:t>
      </w:r>
    </w:p>
    <w:p w:rsidR="00506EF2" w:rsidRPr="005A4B7F" w:rsidRDefault="007D51A1" w:rsidP="005A4B7F">
      <w:pPr>
        <w:pStyle w:val="Ttulo3"/>
        <w:ind w:firstLine="708"/>
        <w:rPr>
          <w:rFonts w:ascii="Arial" w:hAnsi="Arial" w:cs="Arial"/>
          <w:b/>
        </w:rPr>
      </w:pPr>
      <w:bookmarkStart w:id="53" w:name="_Toc522485514"/>
      <w:r w:rsidRPr="005A4B7F">
        <w:rPr>
          <w:rFonts w:ascii="Arial" w:hAnsi="Arial" w:cs="Arial"/>
          <w:b/>
          <w:color w:val="000000" w:themeColor="text1"/>
        </w:rPr>
        <w:lastRenderedPageBreak/>
        <w:t xml:space="preserve">3.1.5. </w:t>
      </w:r>
      <w:r w:rsidR="006F6C35" w:rsidRPr="005A4B7F">
        <w:rPr>
          <w:rFonts w:ascii="Arial" w:hAnsi="Arial" w:cs="Arial"/>
          <w:b/>
          <w:color w:val="000000" w:themeColor="text1"/>
        </w:rPr>
        <w:t xml:space="preserve">Indulto </w:t>
      </w:r>
      <w:r w:rsidR="00187967">
        <w:rPr>
          <w:rFonts w:ascii="Arial" w:hAnsi="Arial" w:cs="Arial"/>
          <w:b/>
          <w:color w:val="000000" w:themeColor="text1"/>
        </w:rPr>
        <w:t xml:space="preserve">por Razones </w:t>
      </w:r>
      <w:r w:rsidR="006F6C35" w:rsidRPr="005A4B7F">
        <w:rPr>
          <w:rFonts w:ascii="Arial" w:hAnsi="Arial" w:cs="Arial"/>
          <w:b/>
          <w:color w:val="000000" w:themeColor="text1"/>
        </w:rPr>
        <w:t>Humanitarias.</w:t>
      </w:r>
      <w:bookmarkEnd w:id="53"/>
    </w:p>
    <w:p w:rsidR="00EB6C8F" w:rsidRDefault="00EB6C8F" w:rsidP="005A4B7F">
      <w:pPr>
        <w:pStyle w:val="Ttulo3"/>
        <w:spacing w:line="360" w:lineRule="auto"/>
        <w:ind w:left="708"/>
        <w:rPr>
          <w:rFonts w:ascii="Arial" w:hAnsi="Arial" w:cs="Arial"/>
          <w:b/>
          <w:color w:val="000000" w:themeColor="text1"/>
        </w:rPr>
      </w:pPr>
      <w:bookmarkStart w:id="54" w:name="_Toc522485515"/>
    </w:p>
    <w:p w:rsidR="00187967" w:rsidRPr="00C83CB4" w:rsidRDefault="00187967" w:rsidP="00C83CB4">
      <w:pPr>
        <w:spacing w:after="0" w:line="360" w:lineRule="auto"/>
        <w:ind w:left="705"/>
        <w:jc w:val="both"/>
        <w:rPr>
          <w:rFonts w:ascii="Arial" w:hAnsi="Arial" w:cs="Arial"/>
          <w:sz w:val="24"/>
          <w:szCs w:val="24"/>
        </w:rPr>
      </w:pPr>
      <w:r>
        <w:rPr>
          <w:rFonts w:ascii="Arial" w:hAnsi="Arial" w:cs="Arial"/>
          <w:sz w:val="24"/>
          <w:szCs w:val="24"/>
        </w:rPr>
        <w:t xml:space="preserve">De la revisión de nuestra </w:t>
      </w:r>
      <w:r w:rsidR="005644A8">
        <w:rPr>
          <w:rFonts w:ascii="Arial" w:hAnsi="Arial" w:cs="Arial"/>
          <w:sz w:val="24"/>
          <w:szCs w:val="24"/>
        </w:rPr>
        <w:t>Constitución</w:t>
      </w:r>
      <w:r>
        <w:rPr>
          <w:rFonts w:ascii="Arial" w:hAnsi="Arial" w:cs="Arial"/>
          <w:sz w:val="24"/>
          <w:szCs w:val="24"/>
        </w:rPr>
        <w:t xml:space="preserve"> </w:t>
      </w:r>
      <w:r w:rsidR="005644A8">
        <w:rPr>
          <w:rFonts w:ascii="Arial" w:hAnsi="Arial" w:cs="Arial"/>
          <w:sz w:val="24"/>
          <w:szCs w:val="24"/>
        </w:rPr>
        <w:t>Política</w:t>
      </w:r>
      <w:r>
        <w:rPr>
          <w:rFonts w:ascii="Arial" w:hAnsi="Arial" w:cs="Arial"/>
          <w:sz w:val="24"/>
          <w:szCs w:val="24"/>
        </w:rPr>
        <w:t xml:space="preserve"> del </w:t>
      </w:r>
      <w:r w:rsidR="005644A8">
        <w:rPr>
          <w:rFonts w:ascii="Arial" w:hAnsi="Arial" w:cs="Arial"/>
          <w:sz w:val="24"/>
          <w:szCs w:val="24"/>
        </w:rPr>
        <w:t>Perú</w:t>
      </w:r>
      <w:r>
        <w:rPr>
          <w:rFonts w:ascii="Arial" w:hAnsi="Arial" w:cs="Arial"/>
          <w:sz w:val="24"/>
          <w:szCs w:val="24"/>
        </w:rPr>
        <w:t xml:space="preserve"> de 1993, se puede apreciar que este tipo de indulto como tal no se encuentra establecido. En ese sentido diversos autores se</w:t>
      </w:r>
      <w:r w:rsidR="005644A8">
        <w:rPr>
          <w:rFonts w:ascii="Arial" w:hAnsi="Arial" w:cs="Arial"/>
          <w:sz w:val="24"/>
          <w:szCs w:val="24"/>
        </w:rPr>
        <w:t>ñ</w:t>
      </w:r>
      <w:r>
        <w:rPr>
          <w:rFonts w:ascii="Arial" w:hAnsi="Arial" w:cs="Arial"/>
          <w:sz w:val="24"/>
          <w:szCs w:val="24"/>
        </w:rPr>
        <w:t xml:space="preserve">alan que esta </w:t>
      </w:r>
      <w:r w:rsidR="005644A8">
        <w:rPr>
          <w:rFonts w:ascii="Arial" w:hAnsi="Arial" w:cs="Arial"/>
          <w:sz w:val="24"/>
          <w:szCs w:val="24"/>
        </w:rPr>
        <w:t>omisión</w:t>
      </w:r>
      <w:r>
        <w:rPr>
          <w:rFonts w:ascii="Arial" w:hAnsi="Arial" w:cs="Arial"/>
          <w:sz w:val="24"/>
          <w:szCs w:val="24"/>
        </w:rPr>
        <w:t xml:space="preserve"> por parte d</w:t>
      </w:r>
      <w:r w:rsidR="005644A8">
        <w:rPr>
          <w:rFonts w:ascii="Arial" w:hAnsi="Arial" w:cs="Arial"/>
          <w:sz w:val="24"/>
          <w:szCs w:val="24"/>
        </w:rPr>
        <w:t xml:space="preserve">el legislador se debe a que esta yace o reposa dentro del artículo del ordenamiento jurídico en </w:t>
      </w:r>
      <w:r w:rsidR="008D142B">
        <w:rPr>
          <w:rFonts w:ascii="Arial" w:hAnsi="Arial" w:cs="Arial"/>
          <w:sz w:val="24"/>
          <w:szCs w:val="24"/>
        </w:rPr>
        <w:t>mención</w:t>
      </w:r>
      <w:r w:rsidR="005644A8">
        <w:rPr>
          <w:rFonts w:ascii="Arial" w:hAnsi="Arial" w:cs="Arial"/>
          <w:sz w:val="24"/>
          <w:szCs w:val="24"/>
        </w:rPr>
        <w:t xml:space="preserve"> pues también es facultad del </w:t>
      </w:r>
      <w:proofErr w:type="gramStart"/>
      <w:r w:rsidR="005644A8">
        <w:rPr>
          <w:rFonts w:ascii="Arial" w:hAnsi="Arial" w:cs="Arial"/>
          <w:sz w:val="24"/>
          <w:szCs w:val="24"/>
        </w:rPr>
        <w:t>Presidente</w:t>
      </w:r>
      <w:proofErr w:type="gramEnd"/>
      <w:r w:rsidR="005644A8">
        <w:rPr>
          <w:rFonts w:ascii="Arial" w:hAnsi="Arial" w:cs="Arial"/>
          <w:sz w:val="24"/>
          <w:szCs w:val="24"/>
        </w:rPr>
        <w:t xml:space="preserve"> otorgarlo, pero con el cumplimiento de determinados requisitos y siguiendo un determinado procedimiento. Debido a estos dos últimos presupuestos, es que la mayoría de autores se inclina a que el legislador creyó conveniente </w:t>
      </w:r>
      <w:r w:rsidR="00C83CB4">
        <w:rPr>
          <w:rFonts w:ascii="Arial" w:hAnsi="Arial" w:cs="Arial"/>
          <w:sz w:val="24"/>
          <w:szCs w:val="24"/>
        </w:rPr>
        <w:t>omitirlos.</w:t>
      </w:r>
      <w:r w:rsidR="005644A8">
        <w:rPr>
          <w:rFonts w:ascii="Arial" w:hAnsi="Arial" w:cs="Arial"/>
          <w:sz w:val="24"/>
          <w:szCs w:val="24"/>
        </w:rPr>
        <w:t xml:space="preserve"> </w:t>
      </w:r>
      <w:r>
        <w:rPr>
          <w:rFonts w:ascii="Arial" w:hAnsi="Arial" w:cs="Arial"/>
          <w:sz w:val="24"/>
          <w:szCs w:val="24"/>
        </w:rPr>
        <w:t xml:space="preserve"> </w:t>
      </w:r>
    </w:p>
    <w:p w:rsidR="00EB6C8F" w:rsidRDefault="00EB6C8F" w:rsidP="005A4B7F">
      <w:pPr>
        <w:pStyle w:val="Ttulo3"/>
        <w:spacing w:line="360" w:lineRule="auto"/>
        <w:ind w:left="708"/>
        <w:rPr>
          <w:rFonts w:ascii="Arial" w:hAnsi="Arial" w:cs="Arial"/>
          <w:b/>
          <w:color w:val="000000" w:themeColor="text1"/>
        </w:rPr>
      </w:pPr>
    </w:p>
    <w:p w:rsidR="00C83CB4" w:rsidRDefault="001F3CFF" w:rsidP="001F3CFF">
      <w:pPr>
        <w:spacing w:after="0" w:line="360" w:lineRule="auto"/>
        <w:ind w:left="703"/>
        <w:jc w:val="both"/>
        <w:rPr>
          <w:rFonts w:ascii="Arial" w:hAnsi="Arial" w:cs="Arial"/>
          <w:sz w:val="24"/>
          <w:szCs w:val="24"/>
        </w:rPr>
      </w:pPr>
      <w:r>
        <w:rPr>
          <w:rFonts w:ascii="Arial" w:hAnsi="Arial" w:cs="Arial"/>
          <w:sz w:val="24"/>
          <w:szCs w:val="24"/>
        </w:rPr>
        <w:t>Mediante Decreto Supremo 08-2010-JUS, de fecha 23 de junio de 2010</w:t>
      </w:r>
      <w:r w:rsidR="00C83CB4">
        <w:rPr>
          <w:rFonts w:ascii="Arial" w:hAnsi="Arial" w:cs="Arial"/>
          <w:sz w:val="24"/>
          <w:szCs w:val="24"/>
        </w:rPr>
        <w:t xml:space="preserve">, </w:t>
      </w:r>
      <w:r>
        <w:rPr>
          <w:rFonts w:ascii="Arial" w:hAnsi="Arial" w:cs="Arial"/>
          <w:sz w:val="24"/>
          <w:szCs w:val="24"/>
        </w:rPr>
        <w:t xml:space="preserve">y </w:t>
      </w:r>
      <w:r w:rsidR="00C83CB4">
        <w:rPr>
          <w:rFonts w:ascii="Arial" w:hAnsi="Arial" w:cs="Arial"/>
          <w:sz w:val="24"/>
          <w:szCs w:val="24"/>
        </w:rPr>
        <w:t>bajo la forma de fusión por absorción</w:t>
      </w:r>
      <w:r>
        <w:rPr>
          <w:rFonts w:ascii="Arial" w:hAnsi="Arial" w:cs="Arial"/>
          <w:sz w:val="24"/>
          <w:szCs w:val="24"/>
        </w:rPr>
        <w:t>,</w:t>
      </w:r>
      <w:r w:rsidR="00C83CB4">
        <w:rPr>
          <w:rFonts w:ascii="Arial" w:hAnsi="Arial" w:cs="Arial"/>
          <w:sz w:val="24"/>
          <w:szCs w:val="24"/>
        </w:rPr>
        <w:t xml:space="preserve"> se </w:t>
      </w:r>
      <w:r>
        <w:rPr>
          <w:rFonts w:ascii="Arial" w:hAnsi="Arial" w:cs="Arial"/>
          <w:sz w:val="24"/>
          <w:szCs w:val="24"/>
        </w:rPr>
        <w:t>fusionan</w:t>
      </w:r>
      <w:r w:rsidR="00C83CB4">
        <w:rPr>
          <w:rFonts w:ascii="Arial" w:hAnsi="Arial" w:cs="Arial"/>
          <w:sz w:val="24"/>
          <w:szCs w:val="24"/>
        </w:rPr>
        <w:t xml:space="preserve"> </w:t>
      </w:r>
      <w:r w:rsidR="008D142B">
        <w:rPr>
          <w:rFonts w:ascii="Arial" w:hAnsi="Arial" w:cs="Arial"/>
          <w:sz w:val="24"/>
          <w:szCs w:val="24"/>
        </w:rPr>
        <w:t>c</w:t>
      </w:r>
      <w:r w:rsidR="00C83CB4">
        <w:rPr>
          <w:rFonts w:ascii="Arial" w:hAnsi="Arial" w:cs="Arial"/>
          <w:sz w:val="24"/>
          <w:szCs w:val="24"/>
        </w:rPr>
        <w:t xml:space="preserve">omisiones creadas con anterioridad </w:t>
      </w:r>
      <w:r w:rsidR="007319E4">
        <w:rPr>
          <w:rFonts w:ascii="Arial" w:hAnsi="Arial" w:cs="Arial"/>
          <w:sz w:val="24"/>
          <w:szCs w:val="24"/>
        </w:rPr>
        <w:t>que estaban destinadas a examinar la calificación de procedencia o no de indultos</w:t>
      </w:r>
      <w:r>
        <w:rPr>
          <w:rFonts w:ascii="Arial" w:hAnsi="Arial" w:cs="Arial"/>
          <w:sz w:val="24"/>
          <w:szCs w:val="24"/>
        </w:rPr>
        <w:t xml:space="preserve">, </w:t>
      </w:r>
      <w:r w:rsidR="008D142B">
        <w:rPr>
          <w:rFonts w:ascii="Arial" w:hAnsi="Arial" w:cs="Arial"/>
          <w:sz w:val="24"/>
          <w:szCs w:val="24"/>
        </w:rPr>
        <w:t>que,</w:t>
      </w:r>
      <w:r>
        <w:rPr>
          <w:rFonts w:ascii="Arial" w:hAnsi="Arial" w:cs="Arial"/>
          <w:sz w:val="24"/>
          <w:szCs w:val="24"/>
        </w:rPr>
        <w:t xml:space="preserve"> si bien trabajaban para un determinado fin, </w:t>
      </w:r>
      <w:r w:rsidR="008D142B">
        <w:rPr>
          <w:rFonts w:ascii="Arial" w:hAnsi="Arial" w:cs="Arial"/>
          <w:sz w:val="24"/>
          <w:szCs w:val="24"/>
        </w:rPr>
        <w:t>cumplían</w:t>
      </w:r>
      <w:r>
        <w:rPr>
          <w:rFonts w:ascii="Arial" w:hAnsi="Arial" w:cs="Arial"/>
          <w:sz w:val="24"/>
          <w:szCs w:val="24"/>
        </w:rPr>
        <w:t xml:space="preserve"> una labor por separado</w:t>
      </w:r>
      <w:r w:rsidR="008D142B">
        <w:rPr>
          <w:rFonts w:ascii="Arial" w:hAnsi="Arial" w:cs="Arial"/>
          <w:sz w:val="24"/>
          <w:szCs w:val="24"/>
        </w:rPr>
        <w:t>; junto con la Comisión de Indulto y Derecho de Gracia por Razones Humanitarias.</w:t>
      </w:r>
      <w:r>
        <w:rPr>
          <w:rFonts w:ascii="Arial" w:hAnsi="Arial" w:cs="Arial"/>
          <w:sz w:val="24"/>
          <w:szCs w:val="24"/>
        </w:rPr>
        <w:t xml:space="preserve"> Estas comisiones son:</w:t>
      </w:r>
    </w:p>
    <w:p w:rsidR="001F3CFF" w:rsidRDefault="001F3CFF" w:rsidP="00C83CB4">
      <w:pPr>
        <w:rPr>
          <w:rFonts w:ascii="Arial" w:hAnsi="Arial" w:cs="Arial"/>
          <w:sz w:val="24"/>
          <w:szCs w:val="24"/>
        </w:rPr>
      </w:pPr>
    </w:p>
    <w:p w:rsidR="008D142B" w:rsidRPr="008D142B" w:rsidRDefault="008D142B" w:rsidP="008D142B">
      <w:pPr>
        <w:pStyle w:val="Prrafodelista"/>
        <w:numPr>
          <w:ilvl w:val="0"/>
          <w:numId w:val="38"/>
        </w:numPr>
        <w:spacing w:after="0" w:line="360" w:lineRule="auto"/>
        <w:rPr>
          <w:rFonts w:ascii="Arial" w:hAnsi="Arial" w:cs="Arial"/>
          <w:sz w:val="24"/>
          <w:szCs w:val="24"/>
        </w:rPr>
      </w:pPr>
      <w:r w:rsidRPr="008D142B">
        <w:rPr>
          <w:rFonts w:ascii="Arial" w:hAnsi="Arial" w:cs="Arial"/>
          <w:sz w:val="24"/>
          <w:szCs w:val="24"/>
        </w:rPr>
        <w:t>Comisión</w:t>
      </w:r>
      <w:r w:rsidR="001F3CFF" w:rsidRPr="008D142B">
        <w:rPr>
          <w:rFonts w:ascii="Arial" w:hAnsi="Arial" w:cs="Arial"/>
          <w:sz w:val="24"/>
          <w:szCs w:val="24"/>
        </w:rPr>
        <w:t xml:space="preserve"> Permanente de </w:t>
      </w:r>
      <w:r w:rsidRPr="008D142B">
        <w:rPr>
          <w:rFonts w:ascii="Arial" w:hAnsi="Arial" w:cs="Arial"/>
          <w:sz w:val="24"/>
          <w:szCs w:val="24"/>
        </w:rPr>
        <w:t>Calificación</w:t>
      </w:r>
      <w:r w:rsidR="001F3CFF" w:rsidRPr="008D142B">
        <w:rPr>
          <w:rFonts w:ascii="Arial" w:hAnsi="Arial" w:cs="Arial"/>
          <w:sz w:val="24"/>
          <w:szCs w:val="24"/>
        </w:rPr>
        <w:t xml:space="preserve"> de Indulto (normada por Decreto Ley 2599)</w:t>
      </w:r>
      <w:r>
        <w:rPr>
          <w:rFonts w:ascii="Arial" w:hAnsi="Arial" w:cs="Arial"/>
          <w:sz w:val="24"/>
          <w:szCs w:val="24"/>
        </w:rPr>
        <w:t>.</w:t>
      </w:r>
    </w:p>
    <w:p w:rsidR="001F3CFF" w:rsidRPr="008D142B" w:rsidRDefault="001F3CFF" w:rsidP="008D142B">
      <w:pPr>
        <w:pStyle w:val="Prrafodelista"/>
        <w:numPr>
          <w:ilvl w:val="0"/>
          <w:numId w:val="38"/>
        </w:numPr>
        <w:spacing w:after="0" w:line="360" w:lineRule="auto"/>
        <w:jc w:val="both"/>
        <w:rPr>
          <w:rFonts w:ascii="Arial" w:hAnsi="Arial" w:cs="Arial"/>
          <w:sz w:val="24"/>
          <w:szCs w:val="24"/>
        </w:rPr>
      </w:pPr>
      <w:r w:rsidRPr="008D142B">
        <w:rPr>
          <w:rFonts w:ascii="Arial" w:hAnsi="Arial" w:cs="Arial"/>
          <w:sz w:val="24"/>
          <w:szCs w:val="24"/>
        </w:rPr>
        <w:t xml:space="preserve">Comisión Especial de Alto Nivel, encargada de calificar y Proponer al </w:t>
      </w:r>
      <w:proofErr w:type="gramStart"/>
      <w:r w:rsidRPr="008D142B">
        <w:rPr>
          <w:rFonts w:ascii="Arial" w:hAnsi="Arial" w:cs="Arial"/>
          <w:sz w:val="24"/>
          <w:szCs w:val="24"/>
        </w:rPr>
        <w:t>Presidente</w:t>
      </w:r>
      <w:proofErr w:type="gramEnd"/>
      <w:r w:rsidRPr="008D142B">
        <w:rPr>
          <w:rFonts w:ascii="Arial" w:hAnsi="Arial" w:cs="Arial"/>
          <w:sz w:val="24"/>
          <w:szCs w:val="24"/>
        </w:rPr>
        <w:t xml:space="preserve"> de la república, en forma excepcional, la concesión del derecho de gracia a los internos procesados en los casos en que la etapa de instrucción haya excedido el doble de su plazo </w:t>
      </w:r>
      <w:r w:rsidR="008D142B" w:rsidRPr="008D142B">
        <w:rPr>
          <w:rFonts w:ascii="Arial" w:hAnsi="Arial" w:cs="Arial"/>
          <w:sz w:val="24"/>
          <w:szCs w:val="24"/>
        </w:rPr>
        <w:t>más</w:t>
      </w:r>
      <w:r w:rsidRPr="008D142B">
        <w:rPr>
          <w:rFonts w:ascii="Arial" w:hAnsi="Arial" w:cs="Arial"/>
          <w:sz w:val="24"/>
          <w:szCs w:val="24"/>
        </w:rPr>
        <w:t xml:space="preserve"> su ampliatoria (creada por ley 26329)</w:t>
      </w:r>
      <w:r w:rsidR="008D142B">
        <w:rPr>
          <w:rFonts w:ascii="Arial" w:hAnsi="Arial" w:cs="Arial"/>
          <w:sz w:val="24"/>
          <w:szCs w:val="24"/>
        </w:rPr>
        <w:t>.</w:t>
      </w:r>
    </w:p>
    <w:p w:rsidR="001F3CFF" w:rsidRPr="008D142B" w:rsidRDefault="001F3CFF" w:rsidP="008D142B">
      <w:pPr>
        <w:pStyle w:val="Prrafodelista"/>
        <w:numPr>
          <w:ilvl w:val="0"/>
          <w:numId w:val="38"/>
        </w:numPr>
        <w:spacing w:after="0" w:line="360" w:lineRule="auto"/>
        <w:jc w:val="both"/>
        <w:rPr>
          <w:rFonts w:ascii="Arial" w:hAnsi="Arial" w:cs="Arial"/>
          <w:sz w:val="24"/>
          <w:szCs w:val="24"/>
        </w:rPr>
      </w:pPr>
      <w:r w:rsidRPr="008D142B">
        <w:rPr>
          <w:rFonts w:ascii="Arial" w:hAnsi="Arial" w:cs="Arial"/>
          <w:sz w:val="24"/>
          <w:szCs w:val="24"/>
        </w:rPr>
        <w:t>Comisión de Indulto y Derecho de Gracia y Conmutación de la pena (normada por ley 27234)</w:t>
      </w:r>
      <w:r w:rsidR="008D142B" w:rsidRPr="008D142B">
        <w:rPr>
          <w:rFonts w:ascii="Arial" w:hAnsi="Arial" w:cs="Arial"/>
          <w:sz w:val="24"/>
          <w:szCs w:val="24"/>
        </w:rPr>
        <w:t>.</w:t>
      </w:r>
    </w:p>
    <w:p w:rsidR="008D142B" w:rsidRDefault="008D142B" w:rsidP="008D142B">
      <w:pPr>
        <w:spacing w:after="0" w:line="360" w:lineRule="auto"/>
        <w:jc w:val="both"/>
        <w:rPr>
          <w:rFonts w:ascii="Arial" w:hAnsi="Arial" w:cs="Arial"/>
          <w:sz w:val="24"/>
          <w:szCs w:val="24"/>
        </w:rPr>
      </w:pPr>
    </w:p>
    <w:p w:rsidR="008D142B" w:rsidRDefault="008D142B" w:rsidP="00F3581C">
      <w:pPr>
        <w:spacing w:after="0" w:line="360" w:lineRule="auto"/>
        <w:ind w:left="703" w:firstLine="5"/>
        <w:jc w:val="both"/>
        <w:rPr>
          <w:rFonts w:ascii="Arial" w:hAnsi="Arial" w:cs="Arial"/>
          <w:sz w:val="24"/>
          <w:szCs w:val="24"/>
        </w:rPr>
      </w:pPr>
      <w:r>
        <w:rPr>
          <w:rFonts w:ascii="Arial" w:hAnsi="Arial" w:cs="Arial"/>
          <w:sz w:val="24"/>
          <w:szCs w:val="24"/>
        </w:rPr>
        <w:t xml:space="preserve">Es así, que la norma encargada de regular la concesión de gracias presidenciales, a partir de ahí es la Resolución Ministerial N°0162-2010-JUS, </w:t>
      </w:r>
      <w:r>
        <w:rPr>
          <w:rFonts w:ascii="Arial" w:hAnsi="Arial" w:cs="Arial"/>
          <w:sz w:val="24"/>
          <w:szCs w:val="24"/>
        </w:rPr>
        <w:lastRenderedPageBreak/>
        <w:t xml:space="preserve">de fecha 14 de julio del 2010 -norma administrativa- donde se encuentra plasmado el Indulto por razones humanitarias, en su máxima expresión. </w:t>
      </w:r>
      <w:r w:rsidR="00F3581C">
        <w:rPr>
          <w:rFonts w:ascii="Arial" w:hAnsi="Arial" w:cs="Arial"/>
          <w:sz w:val="24"/>
          <w:szCs w:val="24"/>
        </w:rPr>
        <w:t>Así</w:t>
      </w:r>
      <w:r>
        <w:rPr>
          <w:rFonts w:ascii="Arial" w:hAnsi="Arial" w:cs="Arial"/>
          <w:sz w:val="24"/>
          <w:szCs w:val="24"/>
        </w:rPr>
        <w:t xml:space="preserve"> pues, remitiéndonos al </w:t>
      </w:r>
      <w:r w:rsidR="00F3581C">
        <w:rPr>
          <w:rFonts w:ascii="Arial" w:hAnsi="Arial" w:cs="Arial"/>
          <w:sz w:val="24"/>
          <w:szCs w:val="24"/>
        </w:rPr>
        <w:t>artículo</w:t>
      </w:r>
      <w:r>
        <w:rPr>
          <w:rFonts w:ascii="Arial" w:hAnsi="Arial" w:cs="Arial"/>
          <w:sz w:val="24"/>
          <w:szCs w:val="24"/>
        </w:rPr>
        <w:t xml:space="preserve"> </w:t>
      </w:r>
      <w:r w:rsidR="00F3581C">
        <w:rPr>
          <w:rFonts w:ascii="Arial" w:hAnsi="Arial" w:cs="Arial"/>
          <w:sz w:val="24"/>
          <w:szCs w:val="24"/>
        </w:rPr>
        <w:t>3° (denominado Glosarios y Términos) de dicha norma, específicamente en el inciso b</w:t>
      </w:r>
      <w:r w:rsidR="00244BCB">
        <w:rPr>
          <w:rFonts w:ascii="Arial" w:hAnsi="Arial" w:cs="Arial"/>
          <w:sz w:val="24"/>
          <w:szCs w:val="24"/>
        </w:rPr>
        <w:t>)</w:t>
      </w:r>
      <w:r w:rsidR="00F3581C">
        <w:rPr>
          <w:rFonts w:ascii="Arial" w:hAnsi="Arial" w:cs="Arial"/>
          <w:sz w:val="24"/>
          <w:szCs w:val="24"/>
        </w:rPr>
        <w:t>, literal b.2. Indulto por razones humanitarias, establece que: “es el indulto que se otorga por razones de carácter humanitario”. Asimismo, en su inciso c</w:t>
      </w:r>
      <w:r w:rsidR="00244BCB">
        <w:rPr>
          <w:rFonts w:ascii="Arial" w:hAnsi="Arial" w:cs="Arial"/>
          <w:sz w:val="24"/>
          <w:szCs w:val="24"/>
        </w:rPr>
        <w:t>)</w:t>
      </w:r>
      <w:r w:rsidR="00F3581C">
        <w:rPr>
          <w:rFonts w:ascii="Arial" w:hAnsi="Arial" w:cs="Arial"/>
          <w:sz w:val="24"/>
          <w:szCs w:val="24"/>
        </w:rPr>
        <w:t xml:space="preserve">, Derecho de Gracia, señala que: es la potestad del </w:t>
      </w:r>
      <w:proofErr w:type="gramStart"/>
      <w:r w:rsidR="00F3581C">
        <w:rPr>
          <w:rFonts w:ascii="Arial" w:hAnsi="Arial" w:cs="Arial"/>
          <w:sz w:val="24"/>
          <w:szCs w:val="24"/>
        </w:rPr>
        <w:t>Presidente</w:t>
      </w:r>
      <w:proofErr w:type="gramEnd"/>
      <w:r w:rsidR="00F3581C">
        <w:rPr>
          <w:rFonts w:ascii="Arial" w:hAnsi="Arial" w:cs="Arial"/>
          <w:sz w:val="24"/>
          <w:szCs w:val="24"/>
        </w:rPr>
        <w:t xml:space="preserve"> de la República para extinguir la acción penal a los procesado en los casos en que la etapa de instrucción haya excedido el doble de su plazo más su ampliatoria. Pueden ser: literal c.2. Derecho de gracia por razones humanitarias, así establece que: es el derecho de gracia que se otorga por razones de </w:t>
      </w:r>
      <w:r w:rsidR="00244BCB">
        <w:rPr>
          <w:rFonts w:ascii="Arial" w:hAnsi="Arial" w:cs="Arial"/>
          <w:sz w:val="24"/>
          <w:szCs w:val="24"/>
        </w:rPr>
        <w:t>carácter</w:t>
      </w:r>
      <w:r w:rsidR="00F3581C">
        <w:rPr>
          <w:rFonts w:ascii="Arial" w:hAnsi="Arial" w:cs="Arial"/>
          <w:sz w:val="24"/>
          <w:szCs w:val="24"/>
        </w:rPr>
        <w:t xml:space="preserve"> humanitario.</w:t>
      </w:r>
    </w:p>
    <w:p w:rsidR="00FB3507" w:rsidRDefault="00FB3507" w:rsidP="00F3581C">
      <w:pPr>
        <w:spacing w:after="0" w:line="360" w:lineRule="auto"/>
        <w:ind w:left="703" w:firstLine="5"/>
        <w:jc w:val="both"/>
        <w:rPr>
          <w:rFonts w:ascii="Arial" w:hAnsi="Arial" w:cs="Arial"/>
          <w:sz w:val="24"/>
          <w:szCs w:val="24"/>
        </w:rPr>
      </w:pPr>
    </w:p>
    <w:p w:rsidR="00812A08" w:rsidRDefault="00FB3507" w:rsidP="00F3581C">
      <w:pPr>
        <w:spacing w:after="0" w:line="360" w:lineRule="auto"/>
        <w:ind w:left="703" w:firstLine="5"/>
        <w:jc w:val="both"/>
        <w:rPr>
          <w:rFonts w:ascii="Arial" w:hAnsi="Arial" w:cs="Arial"/>
          <w:sz w:val="24"/>
          <w:szCs w:val="24"/>
        </w:rPr>
      </w:pPr>
      <w:r>
        <w:rPr>
          <w:rFonts w:ascii="Arial" w:hAnsi="Arial" w:cs="Arial"/>
          <w:sz w:val="24"/>
          <w:szCs w:val="24"/>
        </w:rPr>
        <w:t xml:space="preserve">Ahora bien, se puede concluir que los incisos del artículo en mención, hace una reiteración respecto a que este tipo de indulto se otorgara por “razones de carácter humanitario”, sin esclarecer cuales son esas razones. Es así que, </w:t>
      </w:r>
      <w:r w:rsidR="00812A08">
        <w:rPr>
          <w:rFonts w:ascii="Arial" w:hAnsi="Arial" w:cs="Arial"/>
          <w:sz w:val="24"/>
          <w:szCs w:val="24"/>
        </w:rPr>
        <w:t xml:space="preserve">debemos </w:t>
      </w:r>
      <w:r>
        <w:rPr>
          <w:rFonts w:ascii="Arial" w:hAnsi="Arial" w:cs="Arial"/>
          <w:sz w:val="24"/>
          <w:szCs w:val="24"/>
        </w:rPr>
        <w:t>remiti</w:t>
      </w:r>
      <w:r w:rsidR="00812A08">
        <w:rPr>
          <w:rFonts w:ascii="Arial" w:hAnsi="Arial" w:cs="Arial"/>
          <w:sz w:val="24"/>
          <w:szCs w:val="24"/>
        </w:rPr>
        <w:t>r</w:t>
      </w:r>
      <w:r>
        <w:rPr>
          <w:rFonts w:ascii="Arial" w:hAnsi="Arial" w:cs="Arial"/>
          <w:sz w:val="24"/>
          <w:szCs w:val="24"/>
        </w:rPr>
        <w:t xml:space="preserve">nos esta vez, </w:t>
      </w:r>
      <w:r w:rsidR="00812A08">
        <w:rPr>
          <w:rFonts w:ascii="Arial" w:hAnsi="Arial" w:cs="Arial"/>
          <w:sz w:val="24"/>
          <w:szCs w:val="24"/>
        </w:rPr>
        <w:t>a</w:t>
      </w:r>
      <w:r>
        <w:rPr>
          <w:rFonts w:ascii="Arial" w:hAnsi="Arial" w:cs="Arial"/>
          <w:sz w:val="24"/>
          <w:szCs w:val="24"/>
        </w:rPr>
        <w:t xml:space="preserve">l Capítulo III denominado “De Las Solicitudes de Indulto y Derecho de Gracia Por Razones Humanitarias y su Tramitación”, específicamente en el </w:t>
      </w:r>
      <w:r w:rsidR="00812A08">
        <w:rPr>
          <w:rFonts w:ascii="Arial" w:hAnsi="Arial" w:cs="Arial"/>
          <w:sz w:val="24"/>
          <w:szCs w:val="24"/>
        </w:rPr>
        <w:t>artículo</w:t>
      </w:r>
      <w:r>
        <w:rPr>
          <w:rFonts w:ascii="Arial" w:hAnsi="Arial" w:cs="Arial"/>
          <w:sz w:val="24"/>
          <w:szCs w:val="24"/>
        </w:rPr>
        <w:t xml:space="preserve"> 31°,</w:t>
      </w:r>
      <w:r w:rsidR="00812A08">
        <w:rPr>
          <w:rFonts w:ascii="Arial" w:hAnsi="Arial" w:cs="Arial"/>
          <w:sz w:val="24"/>
          <w:szCs w:val="24"/>
        </w:rPr>
        <w:t xml:space="preserve"> donde ya se hace mención que casos representan esas “razones humanitarias”. Así establece que: </w:t>
      </w:r>
    </w:p>
    <w:p w:rsidR="00812A08" w:rsidRDefault="00812A08" w:rsidP="00812A08">
      <w:pPr>
        <w:spacing w:after="0" w:line="360" w:lineRule="auto"/>
        <w:ind w:left="703"/>
        <w:jc w:val="both"/>
        <w:rPr>
          <w:rStyle w:val="a"/>
          <w:rFonts w:ascii="Arial" w:hAnsi="Arial" w:cs="Arial"/>
          <w:color w:val="000000"/>
          <w:sz w:val="24"/>
          <w:szCs w:val="24"/>
          <w:bdr w:val="none" w:sz="0" w:space="0" w:color="auto" w:frame="1"/>
          <w:shd w:val="clear" w:color="auto" w:fill="FFFFFF"/>
        </w:rPr>
      </w:pPr>
    </w:p>
    <w:p w:rsidR="00812A08" w:rsidRDefault="00812A08" w:rsidP="00812A08">
      <w:pPr>
        <w:spacing w:after="0" w:line="360" w:lineRule="auto"/>
        <w:ind w:left="1418"/>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Sólo se recomendará el indulto por razones humanitarias en los siguientes casos: </w:t>
      </w:r>
    </w:p>
    <w:p w:rsidR="00812A08" w:rsidRDefault="00812A08" w:rsidP="00812A08">
      <w:pPr>
        <w:spacing w:after="0" w:line="360" w:lineRule="auto"/>
        <w:ind w:left="1418"/>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a) Los que padecen enfermedades terminales, </w:t>
      </w:r>
    </w:p>
    <w:p w:rsidR="00812A08" w:rsidRDefault="00812A08" w:rsidP="00812A08">
      <w:pPr>
        <w:spacing w:after="0" w:line="360" w:lineRule="auto"/>
        <w:ind w:left="1418"/>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 xml:space="preserve">b) Los que padecen enfermedades no terminales graves, que se encuentren en etapa avanzada, progresiva, degenerativa e </w:t>
      </w:r>
      <w:proofErr w:type="spellStart"/>
      <w:proofErr w:type="gramStart"/>
      <w:r>
        <w:rPr>
          <w:rStyle w:val="a"/>
          <w:rFonts w:ascii="Arial" w:hAnsi="Arial" w:cs="Arial"/>
          <w:color w:val="000000"/>
          <w:sz w:val="24"/>
          <w:szCs w:val="24"/>
          <w:bdr w:val="none" w:sz="0" w:space="0" w:color="auto" w:frame="1"/>
          <w:shd w:val="clear" w:color="auto" w:fill="FFFFFF"/>
        </w:rPr>
        <w:t>incurable;y</w:t>
      </w:r>
      <w:proofErr w:type="spellEnd"/>
      <w:proofErr w:type="gramEnd"/>
      <w:r>
        <w:rPr>
          <w:rStyle w:val="a"/>
          <w:rFonts w:ascii="Arial" w:hAnsi="Arial" w:cs="Arial"/>
          <w:color w:val="000000"/>
          <w:sz w:val="24"/>
          <w:szCs w:val="24"/>
          <w:bdr w:val="none" w:sz="0" w:space="0" w:color="auto" w:frame="1"/>
          <w:shd w:val="clear" w:color="auto" w:fill="FFFFFF"/>
        </w:rPr>
        <w:t xml:space="preserve"> </w:t>
      </w:r>
    </w:p>
    <w:p w:rsidR="00FB3507" w:rsidRPr="001F3CFF" w:rsidRDefault="00812A08" w:rsidP="00812A08">
      <w:pPr>
        <w:spacing w:after="0" w:line="360" w:lineRule="auto"/>
        <w:ind w:left="1418"/>
        <w:jc w:val="both"/>
        <w:rPr>
          <w:rFonts w:ascii="Arial" w:hAnsi="Arial" w:cs="Arial"/>
          <w:sz w:val="24"/>
          <w:szCs w:val="24"/>
        </w:rPr>
      </w:pPr>
      <w:r>
        <w:rPr>
          <w:rStyle w:val="a"/>
          <w:rFonts w:ascii="Arial" w:hAnsi="Arial" w:cs="Arial"/>
          <w:color w:val="000000"/>
          <w:sz w:val="24"/>
          <w:szCs w:val="24"/>
          <w:bdr w:val="none" w:sz="0" w:space="0" w:color="auto" w:frame="1"/>
          <w:shd w:val="clear" w:color="auto" w:fill="FFFFFF"/>
        </w:rPr>
        <w:t>c) Los afectados por trastornos mentales crónicos, irreversibles y degenerativos (en ambos, además, las condiciones carcelarias deben colocar en grave riesgo la vida, salud e integridad del condenado).</w:t>
      </w:r>
      <w:r w:rsidR="00FB3507">
        <w:rPr>
          <w:rFonts w:ascii="Arial" w:hAnsi="Arial" w:cs="Arial"/>
          <w:sz w:val="24"/>
          <w:szCs w:val="24"/>
        </w:rPr>
        <w:t xml:space="preserve"> </w:t>
      </w:r>
    </w:p>
    <w:p w:rsidR="00EB6C8F" w:rsidRDefault="00EB6C8F" w:rsidP="005A4B7F">
      <w:pPr>
        <w:pStyle w:val="Ttulo3"/>
        <w:spacing w:line="360" w:lineRule="auto"/>
        <w:ind w:left="708"/>
        <w:rPr>
          <w:rFonts w:ascii="Arial" w:hAnsi="Arial" w:cs="Arial"/>
          <w:b/>
          <w:color w:val="000000" w:themeColor="text1"/>
        </w:rPr>
      </w:pPr>
    </w:p>
    <w:p w:rsidR="008D142B" w:rsidRDefault="008D142B" w:rsidP="005A4B7F">
      <w:pPr>
        <w:pStyle w:val="Ttulo3"/>
        <w:spacing w:line="360" w:lineRule="auto"/>
        <w:ind w:left="708"/>
        <w:rPr>
          <w:rFonts w:ascii="Arial" w:hAnsi="Arial" w:cs="Arial"/>
          <w:b/>
          <w:color w:val="000000" w:themeColor="text1"/>
        </w:rPr>
      </w:pPr>
    </w:p>
    <w:p w:rsidR="00812A08" w:rsidRDefault="00812A08" w:rsidP="00812A08"/>
    <w:p w:rsidR="00812A08" w:rsidRDefault="00FF4EF9" w:rsidP="00FF4EF9">
      <w:pPr>
        <w:spacing w:after="0" w:line="360" w:lineRule="auto"/>
        <w:ind w:left="705"/>
        <w:jc w:val="both"/>
        <w:rPr>
          <w:rFonts w:ascii="Arial" w:hAnsi="Arial" w:cs="Arial"/>
          <w:sz w:val="24"/>
          <w:szCs w:val="24"/>
        </w:rPr>
      </w:pPr>
      <w:r w:rsidRPr="00FF4EF9">
        <w:rPr>
          <w:rFonts w:ascii="Arial" w:hAnsi="Arial" w:cs="Arial"/>
          <w:sz w:val="24"/>
          <w:szCs w:val="24"/>
        </w:rPr>
        <w:lastRenderedPageBreak/>
        <w:t>Desglosando el artículo anteriormente citado, se aprecia que en el primer supuesto se da cuando el condenado padece de una enfermedad que no puede ser curada o también aquella que no puede ser tratada adecuadamente con lo que se espera la muerte de este</w:t>
      </w:r>
      <w:r w:rsidR="0049279C">
        <w:rPr>
          <w:rFonts w:ascii="Arial" w:hAnsi="Arial" w:cs="Arial"/>
          <w:sz w:val="24"/>
          <w:szCs w:val="24"/>
        </w:rPr>
        <w:t>,</w:t>
      </w:r>
      <w:r w:rsidRPr="00FF4EF9">
        <w:rPr>
          <w:rFonts w:ascii="Arial" w:hAnsi="Arial" w:cs="Arial"/>
          <w:sz w:val="24"/>
          <w:szCs w:val="24"/>
        </w:rPr>
        <w:t xml:space="preserve"> </w:t>
      </w:r>
      <w:r w:rsidR="0049279C">
        <w:rPr>
          <w:rFonts w:ascii="Arial" w:hAnsi="Arial" w:cs="Arial"/>
          <w:sz w:val="24"/>
          <w:szCs w:val="24"/>
        </w:rPr>
        <w:t>e</w:t>
      </w:r>
      <w:r w:rsidRPr="00FF4EF9">
        <w:rPr>
          <w:rFonts w:ascii="Arial" w:hAnsi="Arial" w:cs="Arial"/>
          <w:sz w:val="24"/>
          <w:szCs w:val="24"/>
        </w:rPr>
        <w:t>ntre estas enfermedades por ejemplo se encuentran: el cáncer, el sida, entre otra</w:t>
      </w:r>
      <w:r>
        <w:rPr>
          <w:rFonts w:ascii="Arial" w:hAnsi="Arial" w:cs="Arial"/>
          <w:sz w:val="24"/>
          <w:szCs w:val="24"/>
        </w:rPr>
        <w:t>s</w:t>
      </w:r>
      <w:r w:rsidRPr="00FF4EF9">
        <w:rPr>
          <w:rFonts w:ascii="Arial" w:hAnsi="Arial" w:cs="Arial"/>
          <w:sz w:val="24"/>
          <w:szCs w:val="24"/>
        </w:rPr>
        <w:t>.</w:t>
      </w:r>
      <w:r>
        <w:rPr>
          <w:rFonts w:ascii="Arial" w:hAnsi="Arial" w:cs="Arial"/>
          <w:sz w:val="24"/>
          <w:szCs w:val="24"/>
        </w:rPr>
        <w:t xml:space="preserve"> En el segundo supuesto igualmente será viable cuando la enfermedad </w:t>
      </w:r>
      <w:r w:rsidR="009944F1">
        <w:rPr>
          <w:rFonts w:ascii="Arial" w:hAnsi="Arial" w:cs="Arial"/>
          <w:sz w:val="24"/>
          <w:szCs w:val="24"/>
        </w:rPr>
        <w:t xml:space="preserve">no es </w:t>
      </w:r>
      <w:r w:rsidR="006B2E66">
        <w:rPr>
          <w:rFonts w:ascii="Arial" w:hAnsi="Arial" w:cs="Arial"/>
          <w:sz w:val="24"/>
          <w:szCs w:val="24"/>
        </w:rPr>
        <w:t>terminal,</w:t>
      </w:r>
      <w:r w:rsidR="009944F1">
        <w:rPr>
          <w:rFonts w:ascii="Arial" w:hAnsi="Arial" w:cs="Arial"/>
          <w:sz w:val="24"/>
          <w:szCs w:val="24"/>
        </w:rPr>
        <w:t xml:space="preserve"> pero si grave, como la tuberculosis, hepatitis B, entre otras que son enfermedades que con el pasar del tiempo </w:t>
      </w:r>
      <w:r w:rsidR="006B2E66">
        <w:rPr>
          <w:rFonts w:ascii="Arial" w:hAnsi="Arial" w:cs="Arial"/>
          <w:sz w:val="24"/>
          <w:szCs w:val="24"/>
        </w:rPr>
        <w:t>se agravan</w:t>
      </w:r>
      <w:r w:rsidR="009944F1">
        <w:rPr>
          <w:rFonts w:ascii="Arial" w:hAnsi="Arial" w:cs="Arial"/>
          <w:sz w:val="24"/>
          <w:szCs w:val="24"/>
        </w:rPr>
        <w:t xml:space="preserve"> llegando a ser mortales. Finalmente, el ultimo supuesto se configura cando el reo presenta enfermedades mentales como el </w:t>
      </w:r>
      <w:proofErr w:type="spellStart"/>
      <w:r w:rsidR="009944F1">
        <w:rPr>
          <w:rFonts w:ascii="Arial" w:hAnsi="Arial" w:cs="Arial"/>
          <w:sz w:val="24"/>
          <w:szCs w:val="24"/>
        </w:rPr>
        <w:t>alzheimer</w:t>
      </w:r>
      <w:proofErr w:type="spellEnd"/>
      <w:r w:rsidR="009944F1">
        <w:rPr>
          <w:rFonts w:ascii="Arial" w:hAnsi="Arial" w:cs="Arial"/>
          <w:sz w:val="24"/>
          <w:szCs w:val="24"/>
        </w:rPr>
        <w:t xml:space="preserve">, el </w:t>
      </w:r>
      <w:proofErr w:type="spellStart"/>
      <w:r w:rsidR="009944F1">
        <w:rPr>
          <w:rFonts w:ascii="Arial" w:hAnsi="Arial" w:cs="Arial"/>
          <w:sz w:val="24"/>
          <w:szCs w:val="24"/>
        </w:rPr>
        <w:t>pakirson</w:t>
      </w:r>
      <w:proofErr w:type="spellEnd"/>
      <w:r w:rsidR="009944F1">
        <w:rPr>
          <w:rFonts w:ascii="Arial" w:hAnsi="Arial" w:cs="Arial"/>
          <w:sz w:val="24"/>
          <w:szCs w:val="24"/>
        </w:rPr>
        <w:t xml:space="preserve"> u otras. </w:t>
      </w:r>
    </w:p>
    <w:p w:rsidR="006B2E66" w:rsidRDefault="006B2E66" w:rsidP="00FF4EF9">
      <w:pPr>
        <w:spacing w:after="0" w:line="360" w:lineRule="auto"/>
        <w:ind w:left="705"/>
        <w:jc w:val="both"/>
        <w:rPr>
          <w:rFonts w:ascii="Arial" w:hAnsi="Arial" w:cs="Arial"/>
          <w:sz w:val="24"/>
          <w:szCs w:val="24"/>
        </w:rPr>
      </w:pPr>
    </w:p>
    <w:p w:rsidR="006B2E66" w:rsidRPr="00FF4EF9" w:rsidRDefault="006B2E66" w:rsidP="00FF4EF9">
      <w:pPr>
        <w:spacing w:after="0" w:line="360" w:lineRule="auto"/>
        <w:ind w:left="705"/>
        <w:jc w:val="both"/>
        <w:rPr>
          <w:rFonts w:ascii="Arial" w:hAnsi="Arial" w:cs="Arial"/>
          <w:sz w:val="24"/>
          <w:szCs w:val="24"/>
        </w:rPr>
      </w:pPr>
      <w:r>
        <w:rPr>
          <w:rFonts w:ascii="Arial" w:hAnsi="Arial" w:cs="Arial"/>
          <w:sz w:val="24"/>
          <w:szCs w:val="24"/>
        </w:rPr>
        <w:t xml:space="preserve">Por </w:t>
      </w:r>
      <w:r w:rsidR="000D7AC1">
        <w:rPr>
          <w:rFonts w:ascii="Arial" w:hAnsi="Arial" w:cs="Arial"/>
          <w:sz w:val="24"/>
          <w:szCs w:val="24"/>
        </w:rPr>
        <w:t>último</w:t>
      </w:r>
      <w:r>
        <w:rPr>
          <w:rFonts w:ascii="Arial" w:hAnsi="Arial" w:cs="Arial"/>
          <w:sz w:val="24"/>
          <w:szCs w:val="24"/>
        </w:rPr>
        <w:t xml:space="preserve">, haciendo un recabo de la información de </w:t>
      </w:r>
      <w:proofErr w:type="spellStart"/>
      <w:r>
        <w:rPr>
          <w:rFonts w:ascii="Arial" w:hAnsi="Arial" w:cs="Arial"/>
          <w:sz w:val="24"/>
          <w:szCs w:val="24"/>
        </w:rPr>
        <w:t>Nuñez</w:t>
      </w:r>
      <w:proofErr w:type="spellEnd"/>
      <w:r>
        <w:rPr>
          <w:rFonts w:ascii="Arial" w:hAnsi="Arial" w:cs="Arial"/>
          <w:sz w:val="24"/>
          <w:szCs w:val="24"/>
        </w:rPr>
        <w:t xml:space="preserve"> Espinoza</w:t>
      </w:r>
      <w:r>
        <w:rPr>
          <w:rStyle w:val="Refdenotaalpie"/>
          <w:rFonts w:ascii="Arial" w:hAnsi="Arial" w:cs="Arial"/>
          <w:sz w:val="24"/>
          <w:szCs w:val="24"/>
        </w:rPr>
        <w:footnoteReference w:id="99"/>
      </w:r>
      <w:r>
        <w:rPr>
          <w:rFonts w:ascii="Arial" w:hAnsi="Arial" w:cs="Arial"/>
          <w:sz w:val="24"/>
          <w:szCs w:val="24"/>
        </w:rPr>
        <w:t xml:space="preserve">, durante enero de 1980 y 2000 no se registran indultos otorgados por razones humanitarias, recién a partir de este </w:t>
      </w:r>
      <w:r w:rsidR="000D7AC1">
        <w:rPr>
          <w:rFonts w:ascii="Arial" w:hAnsi="Arial" w:cs="Arial"/>
          <w:sz w:val="24"/>
          <w:szCs w:val="24"/>
        </w:rPr>
        <w:t>último</w:t>
      </w:r>
      <w:r>
        <w:rPr>
          <w:rFonts w:ascii="Arial" w:hAnsi="Arial" w:cs="Arial"/>
          <w:sz w:val="24"/>
          <w:szCs w:val="24"/>
        </w:rPr>
        <w:t xml:space="preserve"> año se </w:t>
      </w:r>
      <w:r w:rsidR="000D7AC1">
        <w:rPr>
          <w:rFonts w:ascii="Arial" w:hAnsi="Arial" w:cs="Arial"/>
          <w:sz w:val="24"/>
          <w:szCs w:val="24"/>
        </w:rPr>
        <w:t>registran las concesiones de este tipo de indulto. Es así, que de su estudio entre el gobierno del ex presidente Alberto Fujimori al Gobierno del ex presidente Ollanta Humala menciona que se concedieron un total de 285 indultos humanitarios, siendo que la mayoría fueron otorgados para hombres con un total de 216,76% frente a un 69,24% otorgado hacia mujeres; así también señala que la mayor parte se origino en el departamento de Lima a Callao</w:t>
      </w:r>
      <w:r w:rsidR="00F60416">
        <w:rPr>
          <w:rFonts w:ascii="Arial" w:hAnsi="Arial" w:cs="Arial"/>
          <w:sz w:val="24"/>
          <w:szCs w:val="24"/>
        </w:rPr>
        <w:t xml:space="preserve"> (186)</w:t>
      </w:r>
      <w:r w:rsidR="000D7AC1">
        <w:rPr>
          <w:rFonts w:ascii="Arial" w:hAnsi="Arial" w:cs="Arial"/>
          <w:sz w:val="24"/>
          <w:szCs w:val="24"/>
        </w:rPr>
        <w:t xml:space="preserve"> y que Piura fue el departamento en que menos se aplico con solo un (1) indulto concedido</w:t>
      </w:r>
      <w:r w:rsidR="003C1E7C">
        <w:rPr>
          <w:rFonts w:ascii="Arial" w:hAnsi="Arial" w:cs="Arial"/>
          <w:sz w:val="24"/>
          <w:szCs w:val="24"/>
        </w:rPr>
        <w:t xml:space="preserve">, en cuanto a las enfermedades que sirvieron de base para la concesión del indulto humanitario se encuentran: a)en el daño generado al paciente debido a una larga relación de dolencias con un total de 130, b) seguida de enfermedades terminales, c) en tercer lugar por enfermedad única entendida como el daño generado al paciente por una sola enfermedad, d) en cuarto lugar por enfermedades irreversibles con un total de 30 y por </w:t>
      </w:r>
      <w:r w:rsidR="00F60416">
        <w:rPr>
          <w:rFonts w:ascii="Arial" w:hAnsi="Arial" w:cs="Arial"/>
          <w:sz w:val="24"/>
          <w:szCs w:val="24"/>
        </w:rPr>
        <w:t xml:space="preserve">último, d) </w:t>
      </w:r>
      <w:r w:rsidR="003C1E7C">
        <w:rPr>
          <w:rFonts w:ascii="Arial" w:hAnsi="Arial" w:cs="Arial"/>
          <w:sz w:val="24"/>
          <w:szCs w:val="24"/>
        </w:rPr>
        <w:t>por edad avanzada.</w:t>
      </w:r>
      <w:r>
        <w:rPr>
          <w:rFonts w:ascii="Arial" w:hAnsi="Arial" w:cs="Arial"/>
          <w:sz w:val="24"/>
          <w:szCs w:val="24"/>
        </w:rPr>
        <w:t xml:space="preserve"> </w:t>
      </w:r>
    </w:p>
    <w:p w:rsidR="00812A08" w:rsidRDefault="00812A08" w:rsidP="00812A08"/>
    <w:p w:rsidR="00812A08" w:rsidRPr="00812A08" w:rsidRDefault="00812A08" w:rsidP="00812A08"/>
    <w:p w:rsidR="006F6C35" w:rsidRPr="005A4B7F" w:rsidRDefault="007D51A1" w:rsidP="005A4B7F">
      <w:pPr>
        <w:pStyle w:val="Ttulo3"/>
        <w:spacing w:line="360" w:lineRule="auto"/>
        <w:ind w:left="708"/>
        <w:rPr>
          <w:rFonts w:ascii="Arial" w:hAnsi="Arial" w:cs="Arial"/>
          <w:b/>
        </w:rPr>
      </w:pPr>
      <w:r w:rsidRPr="005A4B7F">
        <w:rPr>
          <w:rFonts w:ascii="Arial" w:hAnsi="Arial" w:cs="Arial"/>
          <w:b/>
          <w:color w:val="000000" w:themeColor="text1"/>
        </w:rPr>
        <w:t xml:space="preserve">3.1.6. </w:t>
      </w:r>
      <w:r w:rsidR="00664E10" w:rsidRPr="005A4B7F">
        <w:rPr>
          <w:rFonts w:ascii="Arial" w:hAnsi="Arial" w:cs="Arial"/>
          <w:b/>
          <w:color w:val="000000" w:themeColor="text1"/>
        </w:rPr>
        <w:t>Impedimentos Legales para otorgar gracias presidenciales sobre determinados delitos.</w:t>
      </w:r>
      <w:bookmarkEnd w:id="54"/>
    </w:p>
    <w:p w:rsidR="006943DA" w:rsidRPr="004F5D23" w:rsidRDefault="00664E10" w:rsidP="007D51A1">
      <w:pPr>
        <w:spacing w:before="100" w:beforeAutospacing="1" w:after="100" w:afterAutospacing="1" w:line="360" w:lineRule="auto"/>
        <w:ind w:left="708"/>
        <w:jc w:val="both"/>
        <w:rPr>
          <w:rFonts w:ascii="Arial" w:hAnsi="Arial" w:cs="Arial"/>
          <w:sz w:val="24"/>
          <w:szCs w:val="24"/>
        </w:rPr>
      </w:pPr>
      <w:r w:rsidRPr="004F5D23">
        <w:rPr>
          <w:rFonts w:ascii="Arial" w:hAnsi="Arial" w:cs="Arial"/>
          <w:sz w:val="24"/>
          <w:szCs w:val="24"/>
        </w:rPr>
        <w:t>Mediante las siguientes normas con rango de ley, dada por el Poder Ejecutivo (ante delegación otorgada) o por el Congreso de la Republica del Perú, se han establecido limitaciones a las gracias presidenciales sobre determinados delitos, en base a su gravedad o repercusión social.</w:t>
      </w:r>
      <w:r w:rsidR="006943DA" w:rsidRPr="004F5D23">
        <w:rPr>
          <w:rFonts w:ascii="Arial" w:hAnsi="Arial" w:cs="Arial"/>
          <w:sz w:val="24"/>
          <w:szCs w:val="24"/>
        </w:rPr>
        <w:t xml:space="preserve"> Así tenemos:</w:t>
      </w:r>
    </w:p>
    <w:p w:rsidR="004F5D23" w:rsidRPr="007D51A1" w:rsidRDefault="006943DA" w:rsidP="007D51A1">
      <w:pPr>
        <w:spacing w:after="0" w:line="360" w:lineRule="auto"/>
        <w:ind w:left="708"/>
        <w:jc w:val="both"/>
        <w:rPr>
          <w:rFonts w:ascii="Arial" w:hAnsi="Arial" w:cs="Arial"/>
          <w:color w:val="000000" w:themeColor="text1"/>
          <w:sz w:val="24"/>
          <w:szCs w:val="24"/>
        </w:rPr>
      </w:pPr>
      <w:r w:rsidRPr="004F5D23">
        <w:rPr>
          <w:rFonts w:ascii="Arial" w:hAnsi="Arial" w:cs="Arial"/>
          <w:sz w:val="24"/>
          <w:szCs w:val="24"/>
        </w:rPr>
        <w:t xml:space="preserve">Ley </w:t>
      </w:r>
      <w:proofErr w:type="spellStart"/>
      <w:r w:rsidRPr="004F5D23">
        <w:rPr>
          <w:rFonts w:ascii="Arial" w:hAnsi="Arial" w:cs="Arial"/>
          <w:sz w:val="24"/>
          <w:szCs w:val="24"/>
        </w:rPr>
        <w:t>N°</w:t>
      </w:r>
      <w:proofErr w:type="spellEnd"/>
      <w:r w:rsidRPr="004F5D23">
        <w:rPr>
          <w:rFonts w:ascii="Arial" w:hAnsi="Arial" w:cs="Arial"/>
          <w:sz w:val="24"/>
          <w:szCs w:val="24"/>
        </w:rPr>
        <w:t xml:space="preserve"> 23490</w:t>
      </w:r>
      <w:r w:rsidR="00574C1B">
        <w:rPr>
          <w:rStyle w:val="Refdenotaalpie"/>
          <w:rFonts w:ascii="Arial" w:hAnsi="Arial" w:cs="Arial"/>
          <w:sz w:val="24"/>
          <w:szCs w:val="24"/>
        </w:rPr>
        <w:footnoteReference w:id="100"/>
      </w:r>
      <w:r w:rsidRPr="004F5D23">
        <w:rPr>
          <w:rFonts w:ascii="Arial" w:hAnsi="Arial" w:cs="Arial"/>
          <w:sz w:val="24"/>
          <w:szCs w:val="24"/>
        </w:rPr>
        <w:t xml:space="preserve">, del 6 de noviembre de 1982, se </w:t>
      </w:r>
      <w:r w:rsidR="00C61E03" w:rsidRPr="004F5D23">
        <w:rPr>
          <w:rFonts w:ascii="Arial" w:hAnsi="Arial" w:cs="Arial"/>
          <w:sz w:val="24"/>
          <w:szCs w:val="24"/>
        </w:rPr>
        <w:t>estableció</w:t>
      </w:r>
      <w:r w:rsidRPr="004F5D23">
        <w:rPr>
          <w:rFonts w:ascii="Arial" w:hAnsi="Arial" w:cs="Arial"/>
          <w:sz w:val="24"/>
          <w:szCs w:val="24"/>
        </w:rPr>
        <w:t xml:space="preserve"> que quedan excluidos del beneficio de indulto los autores de los delitos de tráfico ilícito de drogas, de prevaricato, violación en agravio de menores de 10 años de edad y de homicidios penados en los artículos 151° y 152° del Código Penal (parricidio y homicidio calificado). La mencionada ley no ha sido derogada, motivo por el</w:t>
      </w:r>
      <w:r w:rsidR="007D51A1">
        <w:rPr>
          <w:rFonts w:ascii="Arial" w:hAnsi="Arial" w:cs="Arial"/>
          <w:sz w:val="24"/>
          <w:szCs w:val="24"/>
        </w:rPr>
        <w:t xml:space="preserve"> cual aún se encuentra vigente. </w:t>
      </w:r>
    </w:p>
    <w:p w:rsidR="0056586E" w:rsidRDefault="0056586E" w:rsidP="004F5D23">
      <w:pPr>
        <w:spacing w:after="0" w:line="360" w:lineRule="auto"/>
        <w:jc w:val="both"/>
        <w:rPr>
          <w:rFonts w:ascii="Arial" w:hAnsi="Arial" w:cs="Arial"/>
          <w:sz w:val="24"/>
          <w:szCs w:val="24"/>
        </w:rPr>
      </w:pPr>
    </w:p>
    <w:p w:rsidR="0056586E" w:rsidRPr="007D51A1" w:rsidRDefault="007D51A1" w:rsidP="007D51A1">
      <w:pPr>
        <w:spacing w:after="0" w:line="360" w:lineRule="auto"/>
        <w:ind w:left="708"/>
        <w:jc w:val="both"/>
        <w:rPr>
          <w:rFonts w:ascii="Arial" w:hAnsi="Arial" w:cs="Arial"/>
          <w:sz w:val="24"/>
          <w:szCs w:val="24"/>
        </w:rPr>
      </w:pPr>
      <w:r>
        <w:rPr>
          <w:rFonts w:ascii="Arial" w:hAnsi="Arial" w:cs="Arial"/>
          <w:sz w:val="24"/>
          <w:szCs w:val="24"/>
        </w:rPr>
        <w:t xml:space="preserve">Ley </w:t>
      </w:r>
      <w:proofErr w:type="spellStart"/>
      <w:r>
        <w:rPr>
          <w:rFonts w:ascii="Arial" w:hAnsi="Arial" w:cs="Arial"/>
          <w:sz w:val="24"/>
          <w:szCs w:val="24"/>
        </w:rPr>
        <w:t>N°</w:t>
      </w:r>
      <w:proofErr w:type="spellEnd"/>
      <w:r>
        <w:rPr>
          <w:rFonts w:ascii="Arial" w:hAnsi="Arial" w:cs="Arial"/>
          <w:sz w:val="24"/>
          <w:szCs w:val="24"/>
        </w:rPr>
        <w:t xml:space="preserve"> 26478</w:t>
      </w:r>
      <w:r w:rsidR="00574C1B">
        <w:rPr>
          <w:rStyle w:val="Refdenotaalpie"/>
          <w:rFonts w:ascii="Arial" w:hAnsi="Arial" w:cs="Arial"/>
          <w:sz w:val="24"/>
          <w:szCs w:val="24"/>
        </w:rPr>
        <w:footnoteReference w:id="101"/>
      </w:r>
      <w:r w:rsidR="006943DA" w:rsidRPr="004F5D23">
        <w:rPr>
          <w:rFonts w:ascii="Arial" w:hAnsi="Arial" w:cs="Arial"/>
          <w:b/>
          <w:sz w:val="24"/>
          <w:szCs w:val="24"/>
        </w:rPr>
        <w:t xml:space="preserve"> </w:t>
      </w:r>
      <w:r w:rsidR="006943DA" w:rsidRPr="004F5D23">
        <w:rPr>
          <w:rFonts w:ascii="Arial" w:hAnsi="Arial" w:cs="Arial"/>
          <w:sz w:val="24"/>
          <w:szCs w:val="24"/>
        </w:rPr>
        <w:t xml:space="preserve">del 14 de junio de 1995, </w:t>
      </w:r>
      <w:r w:rsidR="009A01B1">
        <w:rPr>
          <w:rFonts w:ascii="Arial" w:hAnsi="Arial" w:cs="Arial"/>
          <w:sz w:val="24"/>
          <w:szCs w:val="24"/>
        </w:rPr>
        <w:t xml:space="preserve">donde </w:t>
      </w:r>
      <w:r w:rsidR="006943DA" w:rsidRPr="004F5D23">
        <w:rPr>
          <w:rFonts w:ascii="Arial" w:hAnsi="Arial" w:cs="Arial"/>
          <w:sz w:val="24"/>
          <w:szCs w:val="24"/>
        </w:rPr>
        <w:t>establece que quedan excluidos de</w:t>
      </w:r>
      <w:r w:rsidR="009A01B1">
        <w:rPr>
          <w:rFonts w:ascii="Arial" w:hAnsi="Arial" w:cs="Arial"/>
          <w:sz w:val="24"/>
          <w:szCs w:val="24"/>
        </w:rPr>
        <w:t>l</w:t>
      </w:r>
      <w:r w:rsidR="006943DA" w:rsidRPr="004F5D23">
        <w:rPr>
          <w:rFonts w:ascii="Arial" w:hAnsi="Arial" w:cs="Arial"/>
          <w:sz w:val="24"/>
          <w:szCs w:val="24"/>
        </w:rPr>
        <w:t xml:space="preserve"> beneficio de indulto los autores del delito de secuestro agravado previsto en el último párrafo del artículo 152° del Código Penal.</w:t>
      </w:r>
      <w:r>
        <w:rPr>
          <w:rFonts w:ascii="Arial" w:hAnsi="Arial" w:cs="Arial"/>
          <w:sz w:val="24"/>
          <w:szCs w:val="24"/>
        </w:rPr>
        <w:t xml:space="preserve"> </w:t>
      </w:r>
    </w:p>
    <w:p w:rsidR="0056586E" w:rsidRDefault="0056586E" w:rsidP="004F5D23">
      <w:pPr>
        <w:spacing w:after="0" w:line="360" w:lineRule="auto"/>
        <w:jc w:val="both"/>
        <w:rPr>
          <w:rFonts w:ascii="Roboto-Light" w:hAnsi="Roboto-Light"/>
          <w:color w:val="1F1F1F"/>
          <w:sz w:val="26"/>
          <w:szCs w:val="26"/>
          <w:shd w:val="clear" w:color="auto" w:fill="FFFFFF"/>
        </w:rPr>
      </w:pPr>
    </w:p>
    <w:p w:rsidR="004F5D23" w:rsidRPr="007D51A1" w:rsidRDefault="006943DA" w:rsidP="007D51A1">
      <w:pPr>
        <w:spacing w:after="0" w:line="360" w:lineRule="auto"/>
        <w:ind w:left="708"/>
        <w:jc w:val="both"/>
        <w:rPr>
          <w:rFonts w:ascii="Arial" w:hAnsi="Arial" w:cs="Arial"/>
          <w:sz w:val="24"/>
          <w:szCs w:val="24"/>
        </w:rPr>
      </w:pPr>
      <w:r w:rsidRPr="004F5D23">
        <w:rPr>
          <w:rFonts w:ascii="Arial" w:hAnsi="Arial" w:cs="Arial"/>
          <w:sz w:val="24"/>
          <w:szCs w:val="24"/>
        </w:rPr>
        <w:t xml:space="preserve">El Decreto Legislativo </w:t>
      </w:r>
      <w:proofErr w:type="spellStart"/>
      <w:r w:rsidRPr="004F5D23">
        <w:rPr>
          <w:rFonts w:ascii="Arial" w:hAnsi="Arial" w:cs="Arial"/>
          <w:sz w:val="24"/>
          <w:szCs w:val="24"/>
        </w:rPr>
        <w:t>N°</w:t>
      </w:r>
      <w:proofErr w:type="spellEnd"/>
      <w:r w:rsidRPr="004F5D23">
        <w:rPr>
          <w:rFonts w:ascii="Arial" w:hAnsi="Arial" w:cs="Arial"/>
          <w:sz w:val="24"/>
          <w:szCs w:val="24"/>
        </w:rPr>
        <w:t xml:space="preserve"> 824</w:t>
      </w:r>
      <w:r w:rsidR="00574C1B">
        <w:rPr>
          <w:rStyle w:val="Refdenotaalpie"/>
          <w:rFonts w:ascii="Arial" w:hAnsi="Arial" w:cs="Arial"/>
          <w:sz w:val="24"/>
          <w:szCs w:val="24"/>
        </w:rPr>
        <w:footnoteReference w:id="102"/>
      </w:r>
      <w:r w:rsidR="007D51A1">
        <w:rPr>
          <w:rFonts w:ascii="Arial" w:hAnsi="Arial" w:cs="Arial"/>
          <w:sz w:val="24"/>
          <w:szCs w:val="24"/>
        </w:rPr>
        <w:t xml:space="preserve"> </w:t>
      </w:r>
      <w:r w:rsidRPr="004F5D23">
        <w:rPr>
          <w:rFonts w:ascii="Arial" w:hAnsi="Arial" w:cs="Arial"/>
          <w:sz w:val="24"/>
          <w:szCs w:val="24"/>
        </w:rPr>
        <w:t xml:space="preserve">- Ley de Lucha contra el Tráfico Ilícito de Drogas, del 24 de abril de 1996, estando en vigencia la Constitución actual, estableció que el indulto es aplicable a los que fueron condenados por primera vez por </w:t>
      </w:r>
      <w:r w:rsidR="00695AF4" w:rsidRPr="004F5D23">
        <w:rPr>
          <w:rFonts w:ascii="Arial" w:hAnsi="Arial" w:cs="Arial"/>
          <w:sz w:val="24"/>
          <w:szCs w:val="24"/>
        </w:rPr>
        <w:t>micro comercialización</w:t>
      </w:r>
      <w:r w:rsidRPr="004F5D23">
        <w:rPr>
          <w:rFonts w:ascii="Arial" w:hAnsi="Arial" w:cs="Arial"/>
          <w:sz w:val="24"/>
          <w:szCs w:val="24"/>
        </w:rPr>
        <w:t xml:space="preserve"> o </w:t>
      </w:r>
      <w:r w:rsidR="00695AF4" w:rsidRPr="004F5D23">
        <w:rPr>
          <w:rFonts w:ascii="Arial" w:hAnsi="Arial" w:cs="Arial"/>
          <w:sz w:val="24"/>
          <w:szCs w:val="24"/>
        </w:rPr>
        <w:t>micro producción</w:t>
      </w:r>
      <w:r w:rsidRPr="004F5D23">
        <w:rPr>
          <w:rFonts w:ascii="Arial" w:hAnsi="Arial" w:cs="Arial"/>
          <w:sz w:val="24"/>
          <w:szCs w:val="24"/>
        </w:rPr>
        <w:t xml:space="preserve"> de drogas, suministro indebido de drogas (caso de médicos que recetan indebidamente) </w:t>
      </w:r>
      <w:r w:rsidR="002A52E5" w:rsidRPr="004F5D23">
        <w:rPr>
          <w:rFonts w:ascii="Arial" w:hAnsi="Arial" w:cs="Arial"/>
          <w:sz w:val="24"/>
          <w:szCs w:val="24"/>
        </w:rPr>
        <w:t>coacción</w:t>
      </w:r>
      <w:r w:rsidRPr="004F5D23">
        <w:rPr>
          <w:rFonts w:ascii="Arial" w:hAnsi="Arial" w:cs="Arial"/>
          <w:sz w:val="24"/>
          <w:szCs w:val="24"/>
        </w:rPr>
        <w:t xml:space="preserve"> e instigación al consumo de droga. </w:t>
      </w:r>
      <w:r w:rsidR="00695AF4" w:rsidRPr="004F5D23">
        <w:rPr>
          <w:rFonts w:ascii="Arial" w:hAnsi="Arial" w:cs="Arial"/>
          <w:sz w:val="24"/>
          <w:szCs w:val="24"/>
        </w:rPr>
        <w:t>Asimismo,</w:t>
      </w:r>
      <w:r w:rsidRPr="004F5D23">
        <w:rPr>
          <w:rFonts w:ascii="Arial" w:hAnsi="Arial" w:cs="Arial"/>
          <w:sz w:val="24"/>
          <w:szCs w:val="24"/>
        </w:rPr>
        <w:t xml:space="preserve"> establece que no es aplicable el indulto </w:t>
      </w:r>
      <w:r w:rsidR="002A52E5" w:rsidRPr="004F5D23">
        <w:rPr>
          <w:rFonts w:ascii="Arial" w:hAnsi="Arial" w:cs="Arial"/>
          <w:sz w:val="24"/>
          <w:szCs w:val="24"/>
        </w:rPr>
        <w:t xml:space="preserve">para los dirigentes, jefes y cabecillas de las bandas u </w:t>
      </w:r>
      <w:r w:rsidR="002A52E5" w:rsidRPr="004F5D23">
        <w:rPr>
          <w:rFonts w:ascii="Arial" w:hAnsi="Arial" w:cs="Arial"/>
          <w:sz w:val="24"/>
          <w:szCs w:val="24"/>
        </w:rPr>
        <w:lastRenderedPageBreak/>
        <w:t>organizaciones denominadas “firmas” o “carteles”, dedicados al tráfico ilícito de drogas.</w:t>
      </w:r>
      <w:r w:rsidR="007D51A1">
        <w:rPr>
          <w:rFonts w:ascii="Arial" w:hAnsi="Arial" w:cs="Arial"/>
          <w:sz w:val="24"/>
          <w:szCs w:val="24"/>
        </w:rPr>
        <w:t xml:space="preserve"> </w:t>
      </w:r>
    </w:p>
    <w:p w:rsidR="002B550A" w:rsidRDefault="002B550A" w:rsidP="004F5D23">
      <w:pPr>
        <w:spacing w:after="0" w:line="360" w:lineRule="auto"/>
        <w:jc w:val="both"/>
        <w:rPr>
          <w:rFonts w:ascii="Arial" w:hAnsi="Arial" w:cs="Arial"/>
          <w:sz w:val="24"/>
          <w:szCs w:val="24"/>
        </w:rPr>
      </w:pPr>
    </w:p>
    <w:p w:rsidR="0056586E" w:rsidRPr="00EB561D" w:rsidRDefault="002A52E5" w:rsidP="00EB561D">
      <w:pPr>
        <w:spacing w:after="0" w:line="360" w:lineRule="auto"/>
        <w:ind w:left="708"/>
        <w:jc w:val="both"/>
        <w:rPr>
          <w:rFonts w:ascii="Arial" w:hAnsi="Arial" w:cs="Arial"/>
          <w:sz w:val="24"/>
          <w:szCs w:val="24"/>
        </w:rPr>
      </w:pPr>
      <w:r w:rsidRPr="004F5D23">
        <w:rPr>
          <w:rFonts w:ascii="Arial" w:hAnsi="Arial" w:cs="Arial"/>
          <w:sz w:val="24"/>
          <w:szCs w:val="24"/>
        </w:rPr>
        <w:t xml:space="preserve">Ley </w:t>
      </w:r>
      <w:proofErr w:type="spellStart"/>
      <w:r w:rsidRPr="004F5D23">
        <w:rPr>
          <w:rFonts w:ascii="Arial" w:hAnsi="Arial" w:cs="Arial"/>
          <w:sz w:val="24"/>
          <w:szCs w:val="24"/>
        </w:rPr>
        <w:t>N°</w:t>
      </w:r>
      <w:proofErr w:type="spellEnd"/>
      <w:r w:rsidRPr="004F5D23">
        <w:rPr>
          <w:rFonts w:ascii="Arial" w:hAnsi="Arial" w:cs="Arial"/>
          <w:sz w:val="24"/>
          <w:szCs w:val="24"/>
        </w:rPr>
        <w:t xml:space="preserve"> 28704</w:t>
      </w:r>
      <w:r w:rsidR="00574C1B">
        <w:rPr>
          <w:rStyle w:val="Refdenotaalpie"/>
          <w:rFonts w:ascii="Arial" w:hAnsi="Arial" w:cs="Arial"/>
          <w:sz w:val="24"/>
          <w:szCs w:val="24"/>
        </w:rPr>
        <w:footnoteReference w:id="103"/>
      </w:r>
      <w:r w:rsidRPr="004F5D23">
        <w:rPr>
          <w:rFonts w:ascii="Arial" w:hAnsi="Arial" w:cs="Arial"/>
          <w:sz w:val="24"/>
          <w:szCs w:val="24"/>
        </w:rPr>
        <w:t>, de</w:t>
      </w:r>
      <w:r w:rsidR="00D51102">
        <w:rPr>
          <w:rFonts w:ascii="Arial" w:hAnsi="Arial" w:cs="Arial"/>
          <w:sz w:val="24"/>
          <w:szCs w:val="24"/>
        </w:rPr>
        <w:t xml:space="preserve"> fecha</w:t>
      </w:r>
      <w:r w:rsidRPr="004F5D23">
        <w:rPr>
          <w:rFonts w:ascii="Arial" w:hAnsi="Arial" w:cs="Arial"/>
          <w:sz w:val="24"/>
          <w:szCs w:val="24"/>
        </w:rPr>
        <w:t xml:space="preserve"> 5 de abril del 2006, estable</w:t>
      </w:r>
      <w:r w:rsidR="004F5D23">
        <w:rPr>
          <w:rFonts w:ascii="Arial" w:hAnsi="Arial" w:cs="Arial"/>
          <w:sz w:val="24"/>
          <w:szCs w:val="24"/>
        </w:rPr>
        <w:t>ce que no procede el indulto</w:t>
      </w:r>
      <w:r w:rsidRPr="004F5D23">
        <w:rPr>
          <w:rFonts w:ascii="Arial" w:hAnsi="Arial" w:cs="Arial"/>
          <w:sz w:val="24"/>
          <w:szCs w:val="24"/>
        </w:rPr>
        <w:t>, ni la conmutación de la pena, ni el derecho de gracia a los sentenciados por los delitos de violación sexual de menores de edad, seguida o no de muerte o lesión grave, previstas en los artículos 173° y 173° - A del Código Penal.</w:t>
      </w:r>
      <w:r w:rsidR="00EB561D">
        <w:rPr>
          <w:rFonts w:ascii="Arial" w:hAnsi="Arial" w:cs="Arial"/>
          <w:sz w:val="24"/>
          <w:szCs w:val="24"/>
        </w:rPr>
        <w:t xml:space="preserve"> </w:t>
      </w:r>
      <w:r w:rsidR="00EB561D" w:rsidRPr="00EB561D">
        <w:rPr>
          <w:rFonts w:cstheme="minorHAnsi"/>
        </w:rPr>
        <w:t>(</w:t>
      </w:r>
      <w:r w:rsidR="0056586E" w:rsidRPr="00EB561D">
        <w:rPr>
          <w:rFonts w:cstheme="minorHAnsi"/>
        </w:rPr>
        <w:t xml:space="preserve">Dado en el gobierno del </w:t>
      </w:r>
      <w:proofErr w:type="gramStart"/>
      <w:r w:rsidR="0056586E" w:rsidRPr="00EB561D">
        <w:rPr>
          <w:rFonts w:cstheme="minorHAnsi"/>
        </w:rPr>
        <w:t>Presidente</w:t>
      </w:r>
      <w:proofErr w:type="gramEnd"/>
      <w:r w:rsidR="0056586E" w:rsidRPr="00EB561D">
        <w:rPr>
          <w:rFonts w:cstheme="minorHAnsi"/>
        </w:rPr>
        <w:t xml:space="preserve"> Alejandro Toledo M</w:t>
      </w:r>
      <w:r w:rsidR="00EB561D" w:rsidRPr="00EB561D">
        <w:rPr>
          <w:rFonts w:cstheme="minorHAnsi"/>
        </w:rPr>
        <w:t>anrique, el 3 de abril del 2006).</w:t>
      </w:r>
    </w:p>
    <w:p w:rsidR="006F6C35" w:rsidRPr="000C534C" w:rsidRDefault="002A52E5" w:rsidP="007D51A1">
      <w:pPr>
        <w:spacing w:before="100" w:beforeAutospacing="1" w:after="100" w:afterAutospacing="1" w:line="360" w:lineRule="auto"/>
        <w:ind w:left="708"/>
        <w:jc w:val="both"/>
        <w:rPr>
          <w:rFonts w:ascii="Arial" w:hAnsi="Arial" w:cs="Arial"/>
          <w:sz w:val="24"/>
          <w:szCs w:val="24"/>
        </w:rPr>
      </w:pPr>
      <w:r w:rsidRPr="004F5D23">
        <w:rPr>
          <w:rFonts w:ascii="Arial" w:hAnsi="Arial" w:cs="Arial"/>
          <w:sz w:val="24"/>
          <w:szCs w:val="24"/>
        </w:rPr>
        <w:t xml:space="preserve">Ley </w:t>
      </w:r>
      <w:proofErr w:type="spellStart"/>
      <w:r w:rsidRPr="004F5D23">
        <w:rPr>
          <w:rFonts w:ascii="Arial" w:hAnsi="Arial" w:cs="Arial"/>
          <w:sz w:val="24"/>
          <w:szCs w:val="24"/>
        </w:rPr>
        <w:t>N°</w:t>
      </w:r>
      <w:proofErr w:type="spellEnd"/>
      <w:r w:rsidRPr="004F5D23">
        <w:rPr>
          <w:rFonts w:ascii="Arial" w:hAnsi="Arial" w:cs="Arial"/>
          <w:sz w:val="24"/>
          <w:szCs w:val="24"/>
        </w:rPr>
        <w:t xml:space="preserve"> 28760</w:t>
      </w:r>
      <w:r w:rsidR="00E12EC4">
        <w:rPr>
          <w:rStyle w:val="Refdenotaalpie"/>
          <w:rFonts w:ascii="Arial" w:hAnsi="Arial" w:cs="Arial"/>
          <w:sz w:val="24"/>
          <w:szCs w:val="24"/>
        </w:rPr>
        <w:footnoteReference w:id="104"/>
      </w:r>
      <w:r w:rsidRPr="004F5D23">
        <w:rPr>
          <w:rFonts w:ascii="Arial" w:hAnsi="Arial" w:cs="Arial"/>
          <w:sz w:val="24"/>
          <w:szCs w:val="24"/>
        </w:rPr>
        <w:t xml:space="preserve">, </w:t>
      </w:r>
      <w:r w:rsidR="001B29BF">
        <w:rPr>
          <w:rFonts w:ascii="Arial" w:hAnsi="Arial" w:cs="Arial"/>
          <w:sz w:val="24"/>
          <w:szCs w:val="24"/>
        </w:rPr>
        <w:t>“</w:t>
      </w:r>
      <w:r w:rsidR="00D51102">
        <w:rPr>
          <w:rFonts w:ascii="Arial" w:hAnsi="Arial" w:cs="Arial"/>
          <w:sz w:val="24"/>
          <w:szCs w:val="24"/>
        </w:rPr>
        <w:t>Ley que modifica los artículos 147°, 152°, y 200° del Código Penal y el artículo 136° del Código de Procedimientos Penales y señala las normas a las que se sujetarán los beneficios penitenciarios en el caso de sentenciados por delito de secuestro</w:t>
      </w:r>
      <w:r w:rsidR="001B29BF">
        <w:rPr>
          <w:rFonts w:ascii="Arial" w:hAnsi="Arial" w:cs="Arial"/>
          <w:sz w:val="24"/>
          <w:szCs w:val="24"/>
        </w:rPr>
        <w:t>”</w:t>
      </w:r>
      <w:r w:rsidR="00D51102">
        <w:rPr>
          <w:rFonts w:ascii="Arial" w:hAnsi="Arial" w:cs="Arial"/>
          <w:sz w:val="24"/>
          <w:szCs w:val="24"/>
        </w:rPr>
        <w:t xml:space="preserve">, </w:t>
      </w:r>
      <w:r w:rsidR="00D51102" w:rsidRPr="004F5D23">
        <w:rPr>
          <w:rFonts w:ascii="Arial" w:hAnsi="Arial" w:cs="Arial"/>
          <w:sz w:val="24"/>
          <w:szCs w:val="24"/>
        </w:rPr>
        <w:t>de</w:t>
      </w:r>
      <w:r w:rsidR="00D51102">
        <w:rPr>
          <w:rFonts w:ascii="Arial" w:hAnsi="Arial" w:cs="Arial"/>
          <w:sz w:val="24"/>
          <w:szCs w:val="24"/>
        </w:rPr>
        <w:t xml:space="preserve"> fecha</w:t>
      </w:r>
      <w:r w:rsidR="00D51102" w:rsidRPr="004F5D23">
        <w:rPr>
          <w:rFonts w:ascii="Arial" w:hAnsi="Arial" w:cs="Arial"/>
          <w:sz w:val="24"/>
          <w:szCs w:val="24"/>
        </w:rPr>
        <w:t xml:space="preserve"> 14 de junio del 2006,</w:t>
      </w:r>
      <w:r w:rsidR="00D51102">
        <w:rPr>
          <w:rFonts w:ascii="Arial" w:hAnsi="Arial" w:cs="Arial"/>
          <w:sz w:val="24"/>
          <w:szCs w:val="24"/>
        </w:rPr>
        <w:t xml:space="preserve"> por la cual </w:t>
      </w:r>
      <w:r w:rsidRPr="004F5D23">
        <w:rPr>
          <w:rFonts w:ascii="Arial" w:hAnsi="Arial" w:cs="Arial"/>
          <w:sz w:val="24"/>
          <w:szCs w:val="24"/>
        </w:rPr>
        <w:t>se estableció que no procede el indulto, la conmutación de la pena, ni el derecho de gracia cuando se encuentren relacionados a los delitos de secuestro y extorsión.</w:t>
      </w:r>
    </w:p>
    <w:p w:rsidR="006F6C35" w:rsidRDefault="00EB561D" w:rsidP="00575DA8">
      <w:pPr>
        <w:pStyle w:val="Ttulo2"/>
      </w:pPr>
      <w:bookmarkStart w:id="55" w:name="_Toc522485516"/>
      <w:r w:rsidRPr="005A4B7F">
        <w:rPr>
          <w:rFonts w:ascii="Arial" w:hAnsi="Arial" w:cs="Arial"/>
          <w:b/>
          <w:color w:val="000000" w:themeColor="text1"/>
          <w:sz w:val="24"/>
          <w:szCs w:val="24"/>
        </w:rPr>
        <w:t xml:space="preserve">3.2. </w:t>
      </w:r>
      <w:r w:rsidR="009877C1" w:rsidRPr="005A4B7F">
        <w:rPr>
          <w:rFonts w:ascii="Arial" w:hAnsi="Arial" w:cs="Arial"/>
          <w:b/>
          <w:color w:val="000000" w:themeColor="text1"/>
          <w:sz w:val="24"/>
          <w:szCs w:val="24"/>
        </w:rPr>
        <w:t>Derecho Comparado</w:t>
      </w:r>
      <w:r w:rsidR="009877C1">
        <w:t>.</w:t>
      </w:r>
      <w:bookmarkEnd w:id="55"/>
    </w:p>
    <w:p w:rsidR="00EB561D" w:rsidRDefault="009877C1" w:rsidP="00575DA8">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Las gracias han sido desarrollad</w:t>
      </w:r>
      <w:r w:rsidR="002B0B9A">
        <w:rPr>
          <w:rFonts w:ascii="Arial" w:hAnsi="Arial" w:cs="Arial"/>
          <w:sz w:val="24"/>
          <w:szCs w:val="24"/>
        </w:rPr>
        <w:t>a</w:t>
      </w:r>
      <w:r>
        <w:rPr>
          <w:rFonts w:ascii="Arial" w:hAnsi="Arial" w:cs="Arial"/>
          <w:sz w:val="24"/>
          <w:szCs w:val="24"/>
        </w:rPr>
        <w:t xml:space="preserve">s en diversas legislaciones a lo largo de la historia </w:t>
      </w:r>
      <w:r w:rsidR="002B0B9A">
        <w:rPr>
          <w:rFonts w:ascii="Arial" w:hAnsi="Arial" w:cs="Arial"/>
          <w:sz w:val="24"/>
          <w:szCs w:val="24"/>
        </w:rPr>
        <w:t xml:space="preserve">por lo que a día de hoy está presente en casi la totalidad de las constituciones de los Estados, algunas de ellas </w:t>
      </w:r>
      <w:r>
        <w:rPr>
          <w:rFonts w:ascii="Arial" w:hAnsi="Arial" w:cs="Arial"/>
          <w:sz w:val="24"/>
          <w:szCs w:val="24"/>
        </w:rPr>
        <w:t xml:space="preserve">con diversas peculiaridades </w:t>
      </w:r>
      <w:r w:rsidR="002B0B9A">
        <w:rPr>
          <w:rFonts w:ascii="Arial" w:hAnsi="Arial" w:cs="Arial"/>
          <w:sz w:val="24"/>
          <w:szCs w:val="24"/>
        </w:rPr>
        <w:t xml:space="preserve">como por ejemplo la denominación que recibe </w:t>
      </w:r>
      <w:r w:rsidR="0021521A">
        <w:rPr>
          <w:rFonts w:ascii="Arial" w:hAnsi="Arial" w:cs="Arial"/>
          <w:sz w:val="24"/>
          <w:szCs w:val="24"/>
        </w:rPr>
        <w:t>y que en ocasiones de lugar a confusión</w:t>
      </w:r>
      <w:r w:rsidR="00575DA8">
        <w:rPr>
          <w:rFonts w:ascii="Arial" w:hAnsi="Arial" w:cs="Arial"/>
          <w:sz w:val="24"/>
          <w:szCs w:val="24"/>
        </w:rPr>
        <w:t>.</w:t>
      </w:r>
    </w:p>
    <w:p w:rsidR="0021521A" w:rsidRPr="005A4B7F" w:rsidRDefault="00EB561D" w:rsidP="005A4B7F">
      <w:pPr>
        <w:pStyle w:val="Ttulo3"/>
        <w:ind w:firstLine="708"/>
        <w:rPr>
          <w:rFonts w:ascii="Arial" w:hAnsi="Arial" w:cs="Arial"/>
          <w:b/>
          <w:color w:val="000000" w:themeColor="text1"/>
        </w:rPr>
      </w:pPr>
      <w:bookmarkStart w:id="56" w:name="_Toc522485517"/>
      <w:r w:rsidRPr="005A4B7F">
        <w:rPr>
          <w:rFonts w:ascii="Arial" w:hAnsi="Arial" w:cs="Arial"/>
          <w:b/>
          <w:color w:val="000000" w:themeColor="text1"/>
        </w:rPr>
        <w:t xml:space="preserve">a) </w:t>
      </w:r>
      <w:r w:rsidR="0021521A" w:rsidRPr="005A4B7F">
        <w:rPr>
          <w:rFonts w:ascii="Arial" w:hAnsi="Arial" w:cs="Arial"/>
          <w:b/>
          <w:color w:val="000000" w:themeColor="text1"/>
        </w:rPr>
        <w:t>Estados Unidos</w:t>
      </w:r>
      <w:bookmarkEnd w:id="56"/>
      <w:r w:rsidR="0021521A" w:rsidRPr="005A4B7F">
        <w:rPr>
          <w:rFonts w:ascii="Arial" w:hAnsi="Arial" w:cs="Arial"/>
          <w:b/>
          <w:color w:val="000000" w:themeColor="text1"/>
        </w:rPr>
        <w:t xml:space="preserve"> </w:t>
      </w:r>
    </w:p>
    <w:p w:rsidR="005A4B7F" w:rsidRPr="005A4B7F" w:rsidRDefault="005A4B7F" w:rsidP="005A4B7F">
      <w:pPr>
        <w:rPr>
          <w:color w:val="000000" w:themeColor="text1"/>
        </w:rPr>
      </w:pPr>
    </w:p>
    <w:p w:rsidR="0021521A" w:rsidRDefault="0021521A" w:rsidP="00EB561D">
      <w:pPr>
        <w:spacing w:after="0" w:line="360" w:lineRule="auto"/>
        <w:ind w:left="1416"/>
        <w:jc w:val="both"/>
        <w:rPr>
          <w:rFonts w:ascii="Arial" w:hAnsi="Arial" w:cs="Arial"/>
          <w:i/>
          <w:sz w:val="24"/>
          <w:szCs w:val="24"/>
        </w:rPr>
      </w:pPr>
      <w:r>
        <w:rPr>
          <w:rFonts w:ascii="Arial" w:hAnsi="Arial" w:cs="Arial"/>
          <w:sz w:val="24"/>
          <w:szCs w:val="24"/>
        </w:rPr>
        <w:t xml:space="preserve">En este país la facultad de indultar recae sobre el </w:t>
      </w:r>
      <w:proofErr w:type="gramStart"/>
      <w:r>
        <w:rPr>
          <w:rFonts w:ascii="Arial" w:hAnsi="Arial" w:cs="Arial"/>
          <w:sz w:val="24"/>
          <w:szCs w:val="24"/>
        </w:rPr>
        <w:t>Presidente</w:t>
      </w:r>
      <w:proofErr w:type="gramEnd"/>
      <w:r>
        <w:rPr>
          <w:rFonts w:ascii="Arial" w:hAnsi="Arial" w:cs="Arial"/>
          <w:sz w:val="24"/>
          <w:szCs w:val="24"/>
        </w:rPr>
        <w:t xml:space="preserve">, por facultar otorgada </w:t>
      </w:r>
      <w:r w:rsidR="00FF3962">
        <w:rPr>
          <w:rFonts w:ascii="Arial" w:hAnsi="Arial" w:cs="Arial"/>
          <w:sz w:val="24"/>
          <w:szCs w:val="24"/>
        </w:rPr>
        <w:t xml:space="preserve">de la Constitución de los Estados Unidos de América </w:t>
      </w:r>
      <w:r w:rsidR="00FF3962">
        <w:rPr>
          <w:rFonts w:ascii="Arial" w:hAnsi="Arial" w:cs="Arial"/>
          <w:sz w:val="24"/>
          <w:szCs w:val="24"/>
        </w:rPr>
        <w:lastRenderedPageBreak/>
        <w:t xml:space="preserve">de 1787, específicamente en el artículo II, sección 2, clausula 1; sin embargo, a diferencia de lo que nosotros conocemos como indulto allí se denomina como </w:t>
      </w:r>
      <w:proofErr w:type="spellStart"/>
      <w:r w:rsidR="00FF3962" w:rsidRPr="00FF3962">
        <w:rPr>
          <w:rFonts w:ascii="Arial" w:hAnsi="Arial" w:cs="Arial"/>
          <w:i/>
          <w:sz w:val="24"/>
          <w:szCs w:val="24"/>
        </w:rPr>
        <w:t>pardon</w:t>
      </w:r>
      <w:proofErr w:type="spellEnd"/>
      <w:r w:rsidR="00FF3962">
        <w:rPr>
          <w:rFonts w:ascii="Arial" w:hAnsi="Arial" w:cs="Arial"/>
          <w:sz w:val="24"/>
          <w:szCs w:val="24"/>
        </w:rPr>
        <w:t xml:space="preserve">, y a la amnistía como </w:t>
      </w:r>
      <w:r w:rsidR="00FF3962" w:rsidRPr="00FF3962">
        <w:rPr>
          <w:rFonts w:ascii="Arial" w:hAnsi="Arial" w:cs="Arial"/>
          <w:i/>
          <w:sz w:val="24"/>
          <w:szCs w:val="24"/>
        </w:rPr>
        <w:t>genera</w:t>
      </w:r>
      <w:r w:rsidR="00FF3962">
        <w:rPr>
          <w:rFonts w:ascii="Arial" w:hAnsi="Arial" w:cs="Arial"/>
          <w:i/>
          <w:sz w:val="24"/>
          <w:szCs w:val="24"/>
        </w:rPr>
        <w:t>l</w:t>
      </w:r>
      <w:r w:rsidR="00FF3962" w:rsidRPr="00FF3962">
        <w:rPr>
          <w:rFonts w:ascii="Arial" w:hAnsi="Arial" w:cs="Arial"/>
          <w:i/>
          <w:sz w:val="24"/>
          <w:szCs w:val="24"/>
        </w:rPr>
        <w:t xml:space="preserve"> </w:t>
      </w:r>
      <w:proofErr w:type="spellStart"/>
      <w:r w:rsidR="00FF3962" w:rsidRPr="00FF3962">
        <w:rPr>
          <w:rFonts w:ascii="Arial" w:hAnsi="Arial" w:cs="Arial"/>
          <w:i/>
          <w:sz w:val="24"/>
          <w:szCs w:val="24"/>
        </w:rPr>
        <w:t>pardon</w:t>
      </w:r>
      <w:proofErr w:type="spellEnd"/>
      <w:r w:rsidR="00FF3962">
        <w:rPr>
          <w:rFonts w:ascii="Arial" w:hAnsi="Arial" w:cs="Arial"/>
          <w:i/>
          <w:sz w:val="24"/>
          <w:szCs w:val="24"/>
        </w:rPr>
        <w:t>.</w:t>
      </w:r>
    </w:p>
    <w:p w:rsidR="00C51A2F" w:rsidRDefault="00C51A2F" w:rsidP="00C51A2F">
      <w:pPr>
        <w:spacing w:after="0" w:line="360" w:lineRule="auto"/>
        <w:ind w:left="1416"/>
        <w:jc w:val="both"/>
        <w:rPr>
          <w:rFonts w:ascii="Arial" w:hAnsi="Arial" w:cs="Arial"/>
          <w:sz w:val="24"/>
          <w:szCs w:val="24"/>
        </w:rPr>
      </w:pPr>
    </w:p>
    <w:p w:rsidR="00FF3962" w:rsidRPr="0021521A" w:rsidRDefault="00FF3962" w:rsidP="00EB561D">
      <w:pPr>
        <w:spacing w:after="0" w:line="360" w:lineRule="auto"/>
        <w:ind w:left="1416"/>
        <w:jc w:val="both"/>
        <w:rPr>
          <w:rFonts w:ascii="Arial" w:hAnsi="Arial" w:cs="Arial"/>
          <w:sz w:val="24"/>
          <w:szCs w:val="24"/>
        </w:rPr>
      </w:pPr>
      <w:r>
        <w:rPr>
          <w:rFonts w:ascii="Arial" w:hAnsi="Arial" w:cs="Arial"/>
          <w:sz w:val="24"/>
          <w:szCs w:val="24"/>
        </w:rPr>
        <w:t xml:space="preserve">En cuanto a su </w:t>
      </w:r>
      <w:r w:rsidR="00C51A2F">
        <w:rPr>
          <w:rFonts w:ascii="Arial" w:hAnsi="Arial" w:cs="Arial"/>
          <w:sz w:val="24"/>
          <w:szCs w:val="24"/>
        </w:rPr>
        <w:t>trámite</w:t>
      </w:r>
      <w:r>
        <w:rPr>
          <w:rFonts w:ascii="Arial" w:hAnsi="Arial" w:cs="Arial"/>
          <w:sz w:val="24"/>
          <w:szCs w:val="24"/>
        </w:rPr>
        <w:t xml:space="preserve">, las solicitudes de indulto deben ser remitidas a una oficina, la cual es dependiente del Ministerio de Justicia la cual </w:t>
      </w:r>
      <w:r w:rsidR="00C51A2F">
        <w:rPr>
          <w:rFonts w:ascii="Arial" w:hAnsi="Arial" w:cs="Arial"/>
          <w:sz w:val="24"/>
          <w:szCs w:val="24"/>
        </w:rPr>
        <w:t>está</w:t>
      </w:r>
      <w:r>
        <w:rPr>
          <w:rFonts w:ascii="Arial" w:hAnsi="Arial" w:cs="Arial"/>
          <w:sz w:val="24"/>
          <w:szCs w:val="24"/>
        </w:rPr>
        <w:t xml:space="preserve"> en la obligación de asumir la tramitación y por ende su investigación y evaluación de los expedientes, posteriormente remite un informe, el cual deberá ser remitido al </w:t>
      </w:r>
      <w:proofErr w:type="gramStart"/>
      <w:r>
        <w:rPr>
          <w:rFonts w:ascii="Arial" w:hAnsi="Arial" w:cs="Arial"/>
          <w:sz w:val="24"/>
          <w:szCs w:val="24"/>
        </w:rPr>
        <w:t>Presidente</w:t>
      </w:r>
      <w:proofErr w:type="gramEnd"/>
      <w:r>
        <w:rPr>
          <w:rFonts w:ascii="Arial" w:hAnsi="Arial" w:cs="Arial"/>
          <w:sz w:val="24"/>
          <w:szCs w:val="24"/>
        </w:rPr>
        <w:t xml:space="preserve"> de los Estados Unidos a efectos de resolver si concede o no la gracia.</w:t>
      </w:r>
    </w:p>
    <w:p w:rsidR="00A56B62" w:rsidRDefault="00A56B62" w:rsidP="002B550A">
      <w:pPr>
        <w:spacing w:after="0" w:line="360" w:lineRule="auto"/>
        <w:ind w:left="708" w:firstLine="708"/>
        <w:jc w:val="both"/>
        <w:rPr>
          <w:rFonts w:ascii="Arial" w:hAnsi="Arial" w:cs="Arial"/>
          <w:b/>
          <w:sz w:val="24"/>
          <w:szCs w:val="24"/>
        </w:rPr>
      </w:pPr>
    </w:p>
    <w:p w:rsidR="002B550A" w:rsidRPr="000271E4" w:rsidRDefault="00EB561D" w:rsidP="000271E4">
      <w:pPr>
        <w:pStyle w:val="Ttulo3"/>
        <w:ind w:left="708" w:firstLine="708"/>
        <w:rPr>
          <w:rFonts w:ascii="Arial" w:hAnsi="Arial" w:cs="Arial"/>
          <w:b/>
        </w:rPr>
      </w:pPr>
      <w:bookmarkStart w:id="57" w:name="_Toc522485518"/>
      <w:r w:rsidRPr="000271E4">
        <w:rPr>
          <w:rFonts w:ascii="Arial" w:hAnsi="Arial" w:cs="Arial"/>
          <w:b/>
          <w:color w:val="000000" w:themeColor="text1"/>
        </w:rPr>
        <w:t xml:space="preserve">b) </w:t>
      </w:r>
      <w:r w:rsidR="000A0A5B" w:rsidRPr="000271E4">
        <w:rPr>
          <w:rFonts w:ascii="Arial" w:hAnsi="Arial" w:cs="Arial"/>
          <w:b/>
          <w:color w:val="000000" w:themeColor="text1"/>
        </w:rPr>
        <w:t>Argentina.</w:t>
      </w:r>
      <w:bookmarkEnd w:id="57"/>
    </w:p>
    <w:p w:rsidR="00EB561D" w:rsidRPr="002B550A" w:rsidRDefault="00EB561D" w:rsidP="00EB561D">
      <w:pPr>
        <w:spacing w:after="0" w:line="360" w:lineRule="auto"/>
        <w:jc w:val="both"/>
        <w:rPr>
          <w:rFonts w:ascii="Arial" w:hAnsi="Arial" w:cs="Arial"/>
          <w:b/>
          <w:sz w:val="24"/>
          <w:szCs w:val="24"/>
        </w:rPr>
      </w:pPr>
    </w:p>
    <w:p w:rsidR="009877C1" w:rsidRDefault="009A01B1" w:rsidP="00EB561D">
      <w:pPr>
        <w:spacing w:after="0" w:line="360" w:lineRule="auto"/>
        <w:ind w:left="1416"/>
        <w:jc w:val="both"/>
        <w:rPr>
          <w:rFonts w:ascii="Arial" w:hAnsi="Arial" w:cs="Arial"/>
          <w:b/>
          <w:sz w:val="24"/>
          <w:szCs w:val="24"/>
        </w:rPr>
      </w:pPr>
      <w:r>
        <w:rPr>
          <w:rFonts w:ascii="Arial" w:hAnsi="Arial" w:cs="Arial"/>
          <w:sz w:val="24"/>
          <w:szCs w:val="24"/>
        </w:rPr>
        <w:t>E</w:t>
      </w:r>
      <w:r w:rsidR="009877C1">
        <w:rPr>
          <w:rFonts w:ascii="Arial" w:hAnsi="Arial" w:cs="Arial"/>
          <w:sz w:val="24"/>
          <w:szCs w:val="24"/>
        </w:rPr>
        <w:t>n Argentina, la facultad</w:t>
      </w:r>
      <w:r>
        <w:rPr>
          <w:rFonts w:ascii="Arial" w:hAnsi="Arial" w:cs="Arial"/>
          <w:sz w:val="24"/>
          <w:szCs w:val="24"/>
        </w:rPr>
        <w:t xml:space="preserve"> de </w:t>
      </w:r>
      <w:r w:rsidR="00D13F65">
        <w:rPr>
          <w:rFonts w:ascii="Arial" w:hAnsi="Arial" w:cs="Arial"/>
          <w:sz w:val="24"/>
          <w:szCs w:val="24"/>
        </w:rPr>
        <w:t xml:space="preserve">otorgar </w:t>
      </w:r>
      <w:r>
        <w:rPr>
          <w:rFonts w:ascii="Arial" w:hAnsi="Arial" w:cs="Arial"/>
          <w:sz w:val="24"/>
          <w:szCs w:val="24"/>
        </w:rPr>
        <w:t>indult</w:t>
      </w:r>
      <w:r w:rsidR="00D13F65">
        <w:rPr>
          <w:rFonts w:ascii="Arial" w:hAnsi="Arial" w:cs="Arial"/>
          <w:sz w:val="24"/>
          <w:szCs w:val="24"/>
        </w:rPr>
        <w:t xml:space="preserve">os por delitos sujetos </w:t>
      </w:r>
      <w:r w:rsidR="008B0113">
        <w:rPr>
          <w:rFonts w:ascii="Arial" w:hAnsi="Arial" w:cs="Arial"/>
          <w:sz w:val="24"/>
          <w:szCs w:val="24"/>
        </w:rPr>
        <w:t>a</w:t>
      </w:r>
      <w:r w:rsidR="00D13F65">
        <w:rPr>
          <w:rFonts w:ascii="Arial" w:hAnsi="Arial" w:cs="Arial"/>
          <w:sz w:val="24"/>
          <w:szCs w:val="24"/>
        </w:rPr>
        <w:t xml:space="preserve"> jurisdicción </w:t>
      </w:r>
      <w:r>
        <w:rPr>
          <w:rFonts w:ascii="Arial" w:hAnsi="Arial" w:cs="Arial"/>
          <w:sz w:val="24"/>
          <w:szCs w:val="24"/>
        </w:rPr>
        <w:t>recae sobre</w:t>
      </w:r>
      <w:r w:rsidR="009877C1">
        <w:rPr>
          <w:rFonts w:ascii="Arial" w:hAnsi="Arial" w:cs="Arial"/>
          <w:sz w:val="24"/>
          <w:szCs w:val="24"/>
        </w:rPr>
        <w:t xml:space="preserve"> el </w:t>
      </w:r>
      <w:proofErr w:type="gramStart"/>
      <w:r>
        <w:rPr>
          <w:rFonts w:ascii="Arial" w:hAnsi="Arial" w:cs="Arial"/>
          <w:sz w:val="24"/>
          <w:szCs w:val="24"/>
        </w:rPr>
        <w:t>P</w:t>
      </w:r>
      <w:r w:rsidR="009877C1">
        <w:rPr>
          <w:rFonts w:ascii="Arial" w:hAnsi="Arial" w:cs="Arial"/>
          <w:sz w:val="24"/>
          <w:szCs w:val="24"/>
        </w:rPr>
        <w:t>residente</w:t>
      </w:r>
      <w:proofErr w:type="gramEnd"/>
      <w:r w:rsidR="009877C1">
        <w:rPr>
          <w:rFonts w:ascii="Arial" w:hAnsi="Arial" w:cs="Arial"/>
          <w:sz w:val="24"/>
          <w:szCs w:val="24"/>
        </w:rPr>
        <w:t xml:space="preserve"> de la Nación</w:t>
      </w:r>
      <w:r w:rsidR="007811FA">
        <w:rPr>
          <w:rFonts w:ascii="Arial" w:hAnsi="Arial" w:cs="Arial"/>
          <w:sz w:val="24"/>
          <w:szCs w:val="24"/>
        </w:rPr>
        <w:t>, por disposición de lo</w:t>
      </w:r>
      <w:r w:rsidR="009877C1">
        <w:rPr>
          <w:rFonts w:ascii="Arial" w:hAnsi="Arial" w:cs="Arial"/>
          <w:sz w:val="24"/>
          <w:szCs w:val="24"/>
        </w:rPr>
        <w:t xml:space="preserve"> establecid</w:t>
      </w:r>
      <w:r w:rsidR="00D13F65">
        <w:rPr>
          <w:rFonts w:ascii="Arial" w:hAnsi="Arial" w:cs="Arial"/>
          <w:sz w:val="24"/>
          <w:szCs w:val="24"/>
        </w:rPr>
        <w:t>o</w:t>
      </w:r>
      <w:r w:rsidR="009877C1">
        <w:rPr>
          <w:rFonts w:ascii="Arial" w:hAnsi="Arial" w:cs="Arial"/>
          <w:sz w:val="24"/>
          <w:szCs w:val="24"/>
        </w:rPr>
        <w:t xml:space="preserve"> en el artículo 99°, inciso 5 de su Constitución Nacional</w:t>
      </w:r>
      <w:r w:rsidR="007811FA">
        <w:rPr>
          <w:rStyle w:val="Refdenotaalpie"/>
          <w:rFonts w:ascii="Arial" w:hAnsi="Arial" w:cs="Arial"/>
          <w:sz w:val="24"/>
          <w:szCs w:val="24"/>
        </w:rPr>
        <w:footnoteReference w:id="105"/>
      </w:r>
      <w:r w:rsidR="009877C1">
        <w:rPr>
          <w:rFonts w:ascii="Arial" w:hAnsi="Arial" w:cs="Arial"/>
          <w:sz w:val="24"/>
          <w:szCs w:val="24"/>
        </w:rPr>
        <w:t>.</w:t>
      </w:r>
      <w:r w:rsidR="009877C1">
        <w:rPr>
          <w:rFonts w:ascii="Arial" w:hAnsi="Arial" w:cs="Arial"/>
          <w:b/>
          <w:sz w:val="24"/>
          <w:szCs w:val="24"/>
        </w:rPr>
        <w:t xml:space="preserve"> </w:t>
      </w:r>
      <w:r w:rsidR="009877C1">
        <w:rPr>
          <w:rFonts w:ascii="Arial" w:hAnsi="Arial" w:cs="Arial"/>
          <w:sz w:val="24"/>
          <w:szCs w:val="24"/>
        </w:rPr>
        <w:t xml:space="preserve">Sin </w:t>
      </w:r>
      <w:r w:rsidR="007811FA">
        <w:rPr>
          <w:rFonts w:ascii="Arial" w:hAnsi="Arial" w:cs="Arial"/>
          <w:sz w:val="24"/>
          <w:szCs w:val="24"/>
        </w:rPr>
        <w:t>embargo,</w:t>
      </w:r>
      <w:r w:rsidR="009877C1">
        <w:rPr>
          <w:rFonts w:ascii="Arial" w:hAnsi="Arial" w:cs="Arial"/>
          <w:sz w:val="24"/>
          <w:szCs w:val="24"/>
        </w:rPr>
        <w:t xml:space="preserve"> ésta no es absoluta, requiere informe previo del tribunal correspondiente, </w:t>
      </w:r>
      <w:r w:rsidR="007811FA">
        <w:rPr>
          <w:rFonts w:ascii="Arial" w:hAnsi="Arial" w:cs="Arial"/>
          <w:sz w:val="24"/>
          <w:szCs w:val="24"/>
        </w:rPr>
        <w:t>queda totalmente prohibida</w:t>
      </w:r>
      <w:r w:rsidR="009877C1">
        <w:rPr>
          <w:rFonts w:ascii="Arial" w:hAnsi="Arial" w:cs="Arial"/>
          <w:sz w:val="24"/>
          <w:szCs w:val="24"/>
        </w:rPr>
        <w:t xml:space="preserve"> otorgarla en los casos de acusación por la Cámara de Diputados</w:t>
      </w:r>
      <w:r w:rsidR="007811FA">
        <w:rPr>
          <w:rStyle w:val="Refdenotaalpie"/>
          <w:rFonts w:ascii="Arial" w:hAnsi="Arial" w:cs="Arial"/>
          <w:sz w:val="24"/>
          <w:szCs w:val="24"/>
        </w:rPr>
        <w:footnoteReference w:id="106"/>
      </w:r>
      <w:r w:rsidR="009877C1">
        <w:rPr>
          <w:rFonts w:ascii="Arial" w:hAnsi="Arial" w:cs="Arial"/>
          <w:sz w:val="24"/>
          <w:szCs w:val="24"/>
        </w:rPr>
        <w:t>.</w:t>
      </w:r>
    </w:p>
    <w:p w:rsidR="000A0A5B" w:rsidRPr="009877C1" w:rsidRDefault="000A0A5B" w:rsidP="00EB561D">
      <w:pPr>
        <w:ind w:left="708"/>
        <w:jc w:val="both"/>
        <w:rPr>
          <w:rFonts w:ascii="Arial" w:hAnsi="Arial" w:cs="Arial"/>
          <w:sz w:val="24"/>
          <w:szCs w:val="24"/>
        </w:rPr>
      </w:pPr>
    </w:p>
    <w:p w:rsidR="00EB561D" w:rsidRDefault="00EB561D" w:rsidP="008175A9">
      <w:pPr>
        <w:pStyle w:val="Ttulo3"/>
        <w:ind w:left="708" w:firstLine="708"/>
        <w:rPr>
          <w:rFonts w:ascii="Arial" w:hAnsi="Arial" w:cs="Arial"/>
          <w:b/>
          <w:color w:val="000000" w:themeColor="text1"/>
        </w:rPr>
      </w:pPr>
      <w:bookmarkStart w:id="58" w:name="_Toc522485519"/>
      <w:r w:rsidRPr="000271E4">
        <w:rPr>
          <w:rFonts w:ascii="Arial" w:hAnsi="Arial" w:cs="Arial"/>
          <w:b/>
          <w:color w:val="000000" w:themeColor="text1"/>
        </w:rPr>
        <w:t xml:space="preserve">c) </w:t>
      </w:r>
      <w:r w:rsidR="00830869" w:rsidRPr="000271E4">
        <w:rPr>
          <w:rFonts w:ascii="Arial" w:hAnsi="Arial" w:cs="Arial"/>
          <w:b/>
          <w:color w:val="000000" w:themeColor="text1"/>
        </w:rPr>
        <w:t>Brasil.</w:t>
      </w:r>
      <w:bookmarkEnd w:id="58"/>
    </w:p>
    <w:p w:rsidR="00CD5F08" w:rsidRPr="00CD5F08" w:rsidRDefault="00CD5F08" w:rsidP="00CD5F08"/>
    <w:p w:rsidR="002B550A" w:rsidRDefault="00830869" w:rsidP="00EB561D">
      <w:pPr>
        <w:spacing w:after="0" w:line="360" w:lineRule="auto"/>
        <w:ind w:left="1416"/>
        <w:jc w:val="both"/>
        <w:rPr>
          <w:rFonts w:ascii="Arial" w:hAnsi="Arial" w:cs="Arial"/>
          <w:sz w:val="24"/>
          <w:szCs w:val="24"/>
        </w:rPr>
      </w:pPr>
      <w:r w:rsidRPr="00374508">
        <w:rPr>
          <w:rFonts w:ascii="Arial" w:hAnsi="Arial" w:cs="Arial"/>
          <w:sz w:val="24"/>
          <w:szCs w:val="24"/>
        </w:rPr>
        <w:lastRenderedPageBreak/>
        <w:t>En Brasil</w:t>
      </w:r>
      <w:r w:rsidR="00E56FA7">
        <w:rPr>
          <w:rFonts w:ascii="Arial" w:hAnsi="Arial" w:cs="Arial"/>
          <w:sz w:val="24"/>
          <w:szCs w:val="24"/>
        </w:rPr>
        <w:t>, el otorgamiento</w:t>
      </w:r>
      <w:r w:rsidRPr="00374508">
        <w:rPr>
          <w:rFonts w:ascii="Arial" w:hAnsi="Arial" w:cs="Arial"/>
          <w:sz w:val="24"/>
          <w:szCs w:val="24"/>
        </w:rPr>
        <w:t xml:space="preserve"> de medidas de gracia </w:t>
      </w:r>
      <w:r w:rsidR="00E56FA7">
        <w:rPr>
          <w:rFonts w:ascii="Arial" w:hAnsi="Arial" w:cs="Arial"/>
          <w:sz w:val="24"/>
          <w:szCs w:val="24"/>
        </w:rPr>
        <w:t xml:space="preserve">le es conferida </w:t>
      </w:r>
      <w:r w:rsidRPr="00374508">
        <w:rPr>
          <w:rFonts w:ascii="Arial" w:hAnsi="Arial" w:cs="Arial"/>
          <w:sz w:val="24"/>
          <w:szCs w:val="24"/>
        </w:rPr>
        <w:t>al</w:t>
      </w:r>
      <w:r w:rsidR="00E56FA7">
        <w:rPr>
          <w:rFonts w:ascii="Arial" w:hAnsi="Arial" w:cs="Arial"/>
          <w:sz w:val="24"/>
          <w:szCs w:val="24"/>
        </w:rPr>
        <w:t xml:space="preserve"> </w:t>
      </w:r>
      <w:proofErr w:type="gramStart"/>
      <w:r w:rsidRPr="00374508">
        <w:rPr>
          <w:rFonts w:ascii="Arial" w:hAnsi="Arial" w:cs="Arial"/>
          <w:sz w:val="24"/>
          <w:szCs w:val="24"/>
        </w:rPr>
        <w:t>Presidente</w:t>
      </w:r>
      <w:proofErr w:type="gramEnd"/>
      <w:r w:rsidRPr="00374508">
        <w:rPr>
          <w:rFonts w:ascii="Arial" w:hAnsi="Arial" w:cs="Arial"/>
          <w:sz w:val="24"/>
          <w:szCs w:val="24"/>
        </w:rPr>
        <w:t xml:space="preserve"> de la República </w:t>
      </w:r>
      <w:r w:rsidR="00E56FA7">
        <w:rPr>
          <w:rFonts w:ascii="Arial" w:hAnsi="Arial" w:cs="Arial"/>
          <w:sz w:val="24"/>
          <w:szCs w:val="24"/>
        </w:rPr>
        <w:t>por mandato expreso d</w:t>
      </w:r>
      <w:r w:rsidRPr="00374508">
        <w:rPr>
          <w:rFonts w:ascii="Arial" w:hAnsi="Arial" w:cs="Arial"/>
          <w:sz w:val="24"/>
          <w:szCs w:val="24"/>
        </w:rPr>
        <w:t>el artículo 84°, inciso XII de la Constitución de la República Federativa del Brasil</w:t>
      </w:r>
      <w:r w:rsidR="008175A9">
        <w:rPr>
          <w:rStyle w:val="Refdenotaalpie"/>
          <w:rFonts w:ascii="Arial" w:hAnsi="Arial" w:cs="Arial"/>
          <w:sz w:val="24"/>
          <w:szCs w:val="24"/>
        </w:rPr>
        <w:footnoteReference w:id="107"/>
      </w:r>
      <w:r w:rsidR="002B550A">
        <w:rPr>
          <w:rFonts w:ascii="Arial" w:hAnsi="Arial" w:cs="Arial"/>
          <w:sz w:val="24"/>
          <w:szCs w:val="24"/>
        </w:rPr>
        <w:t xml:space="preserve">. </w:t>
      </w:r>
    </w:p>
    <w:p w:rsidR="002B550A" w:rsidRDefault="002B550A" w:rsidP="00EB561D">
      <w:pPr>
        <w:spacing w:after="0" w:line="360" w:lineRule="auto"/>
        <w:ind w:left="1416"/>
        <w:jc w:val="both"/>
        <w:rPr>
          <w:rFonts w:ascii="Arial" w:hAnsi="Arial" w:cs="Arial"/>
          <w:sz w:val="24"/>
          <w:szCs w:val="24"/>
        </w:rPr>
      </w:pPr>
    </w:p>
    <w:p w:rsidR="00830869" w:rsidRPr="00374508" w:rsidRDefault="002B550A" w:rsidP="00EB561D">
      <w:pPr>
        <w:spacing w:after="0" w:line="360" w:lineRule="auto"/>
        <w:ind w:left="1416"/>
        <w:jc w:val="both"/>
        <w:rPr>
          <w:rFonts w:ascii="Arial" w:hAnsi="Arial" w:cs="Arial"/>
          <w:b/>
          <w:sz w:val="24"/>
          <w:szCs w:val="24"/>
        </w:rPr>
      </w:pPr>
      <w:r>
        <w:rPr>
          <w:rFonts w:ascii="Arial" w:hAnsi="Arial" w:cs="Arial"/>
          <w:sz w:val="24"/>
          <w:szCs w:val="24"/>
        </w:rPr>
        <w:t xml:space="preserve">Sin </w:t>
      </w:r>
      <w:proofErr w:type="gramStart"/>
      <w:r>
        <w:rPr>
          <w:rFonts w:ascii="Arial" w:hAnsi="Arial" w:cs="Arial"/>
          <w:sz w:val="24"/>
          <w:szCs w:val="24"/>
        </w:rPr>
        <w:t>embargo</w:t>
      </w:r>
      <w:proofErr w:type="gramEnd"/>
      <w:r w:rsidR="00830869" w:rsidRPr="00374508">
        <w:rPr>
          <w:rFonts w:ascii="Arial" w:hAnsi="Arial" w:cs="Arial"/>
          <w:sz w:val="24"/>
          <w:szCs w:val="24"/>
        </w:rPr>
        <w:t xml:space="preserve"> </w:t>
      </w:r>
      <w:r>
        <w:rPr>
          <w:rFonts w:ascii="Arial" w:hAnsi="Arial" w:cs="Arial"/>
          <w:sz w:val="24"/>
          <w:szCs w:val="24"/>
        </w:rPr>
        <w:t>el mismo cuerpo normativo establece límites</w:t>
      </w:r>
      <w:r w:rsidR="00830869" w:rsidRPr="00374508">
        <w:rPr>
          <w:rFonts w:ascii="Arial" w:hAnsi="Arial" w:cs="Arial"/>
          <w:sz w:val="24"/>
          <w:szCs w:val="24"/>
        </w:rPr>
        <w:t xml:space="preserve"> en </w:t>
      </w:r>
      <w:r>
        <w:rPr>
          <w:rFonts w:ascii="Arial" w:hAnsi="Arial" w:cs="Arial"/>
          <w:sz w:val="24"/>
          <w:szCs w:val="24"/>
        </w:rPr>
        <w:t>su</w:t>
      </w:r>
      <w:r w:rsidR="00830869" w:rsidRPr="00374508">
        <w:rPr>
          <w:rFonts w:ascii="Arial" w:hAnsi="Arial" w:cs="Arial"/>
          <w:sz w:val="24"/>
          <w:szCs w:val="24"/>
        </w:rPr>
        <w:t xml:space="preserve"> inciso XLIII del artículo 5, </w:t>
      </w:r>
      <w:r>
        <w:rPr>
          <w:rFonts w:ascii="Arial" w:hAnsi="Arial" w:cs="Arial"/>
          <w:sz w:val="24"/>
          <w:szCs w:val="24"/>
        </w:rPr>
        <w:t>donde</w:t>
      </w:r>
      <w:r w:rsidR="00830869" w:rsidRPr="00374508">
        <w:rPr>
          <w:rFonts w:ascii="Arial" w:hAnsi="Arial" w:cs="Arial"/>
          <w:sz w:val="24"/>
          <w:szCs w:val="24"/>
        </w:rPr>
        <w:t xml:space="preserve"> </w:t>
      </w:r>
      <w:r>
        <w:rPr>
          <w:rFonts w:ascii="Arial" w:hAnsi="Arial" w:cs="Arial"/>
          <w:sz w:val="24"/>
          <w:szCs w:val="24"/>
        </w:rPr>
        <w:t xml:space="preserve">señala </w:t>
      </w:r>
      <w:r w:rsidR="00830869" w:rsidRPr="00374508">
        <w:rPr>
          <w:rFonts w:ascii="Arial" w:hAnsi="Arial" w:cs="Arial"/>
          <w:sz w:val="24"/>
          <w:szCs w:val="24"/>
        </w:rPr>
        <w:t>que no son susceptibles de indulto ni de amnistía las penas por delito de tortura, narcotráfico, terrorismo y aquellos definidos como repugnantes</w:t>
      </w:r>
      <w:r w:rsidR="008819A0">
        <w:rPr>
          <w:rStyle w:val="Refdenotaalpie"/>
          <w:rFonts w:ascii="Arial" w:hAnsi="Arial" w:cs="Arial"/>
          <w:sz w:val="24"/>
          <w:szCs w:val="24"/>
        </w:rPr>
        <w:footnoteReference w:id="108"/>
      </w:r>
      <w:r w:rsidR="00830869" w:rsidRPr="00374508">
        <w:rPr>
          <w:rFonts w:ascii="Arial" w:hAnsi="Arial" w:cs="Arial"/>
          <w:sz w:val="24"/>
          <w:szCs w:val="24"/>
        </w:rPr>
        <w:t>.</w:t>
      </w:r>
    </w:p>
    <w:p w:rsidR="00F210D0" w:rsidRDefault="00F210D0" w:rsidP="00374508">
      <w:pPr>
        <w:spacing w:after="0" w:line="360" w:lineRule="auto"/>
        <w:jc w:val="both"/>
        <w:rPr>
          <w:rFonts w:ascii="Arial" w:hAnsi="Arial" w:cs="Arial"/>
          <w:sz w:val="24"/>
          <w:szCs w:val="24"/>
        </w:rPr>
      </w:pPr>
    </w:p>
    <w:p w:rsidR="00F210D0" w:rsidRPr="000271E4" w:rsidRDefault="00EB561D" w:rsidP="000271E4">
      <w:pPr>
        <w:pStyle w:val="Ttulo3"/>
        <w:ind w:left="708" w:firstLine="708"/>
        <w:rPr>
          <w:rFonts w:ascii="Arial" w:hAnsi="Arial" w:cs="Arial"/>
          <w:b/>
        </w:rPr>
      </w:pPr>
      <w:bookmarkStart w:id="59" w:name="_Toc522485520"/>
      <w:r w:rsidRPr="000271E4">
        <w:rPr>
          <w:rFonts w:ascii="Arial" w:hAnsi="Arial" w:cs="Arial"/>
          <w:b/>
          <w:color w:val="000000" w:themeColor="text1"/>
        </w:rPr>
        <w:t xml:space="preserve">d) </w:t>
      </w:r>
      <w:r w:rsidR="00F210D0" w:rsidRPr="000271E4">
        <w:rPr>
          <w:rFonts w:ascii="Arial" w:hAnsi="Arial" w:cs="Arial"/>
          <w:b/>
          <w:color w:val="000000" w:themeColor="text1"/>
        </w:rPr>
        <w:t>Francia.</w:t>
      </w:r>
      <w:bookmarkEnd w:id="59"/>
    </w:p>
    <w:p w:rsidR="00EB561D" w:rsidRPr="00F210D0" w:rsidRDefault="00EB561D" w:rsidP="00EB561D">
      <w:pPr>
        <w:spacing w:after="0" w:line="360" w:lineRule="auto"/>
        <w:ind w:firstLine="708"/>
        <w:jc w:val="both"/>
        <w:rPr>
          <w:rFonts w:ascii="Arial" w:hAnsi="Arial" w:cs="Arial"/>
          <w:b/>
          <w:sz w:val="24"/>
          <w:szCs w:val="24"/>
        </w:rPr>
      </w:pPr>
    </w:p>
    <w:p w:rsidR="00D933C2" w:rsidRPr="00D933C2" w:rsidRDefault="00A7211B" w:rsidP="00EB561D">
      <w:pPr>
        <w:spacing w:after="0" w:line="360" w:lineRule="auto"/>
        <w:ind w:left="1416"/>
        <w:jc w:val="both"/>
        <w:rPr>
          <w:rStyle w:val="a"/>
          <w:rFonts w:ascii="Arial" w:hAnsi="Arial" w:cs="Arial"/>
          <w:b/>
          <w:color w:val="000000"/>
          <w:sz w:val="24"/>
          <w:szCs w:val="24"/>
          <w:shd w:val="clear" w:color="auto" w:fill="FFFFFF"/>
        </w:rPr>
      </w:pPr>
      <w:r>
        <w:rPr>
          <w:rStyle w:val="a"/>
          <w:rFonts w:ascii="Arial" w:hAnsi="Arial" w:cs="Arial"/>
          <w:color w:val="000000"/>
          <w:sz w:val="24"/>
          <w:szCs w:val="24"/>
          <w:bdr w:val="none" w:sz="0" w:space="0" w:color="auto" w:frame="1"/>
          <w:shd w:val="clear" w:color="auto" w:fill="FFFFFF"/>
        </w:rPr>
        <w:t>El derecho de gracia y los demás actos de clemencia, ha sido históricamente una prerrogativa tradicional atribuida al presidente de Francia</w:t>
      </w:r>
      <w:r w:rsidR="00F210D0" w:rsidRPr="00F210D0">
        <w:rPr>
          <w:rStyle w:val="a"/>
          <w:rFonts w:ascii="Arial" w:hAnsi="Arial" w:cs="Arial"/>
          <w:color w:val="000000"/>
          <w:sz w:val="24"/>
          <w:szCs w:val="24"/>
          <w:bdr w:val="none" w:sz="0" w:space="0" w:color="auto" w:frame="1"/>
          <w:shd w:val="clear" w:color="auto" w:fill="FFFFFF"/>
        </w:rPr>
        <w:t>, quien, en última instancia, es el juez único</w:t>
      </w:r>
      <w:r>
        <w:rPr>
          <w:rStyle w:val="a"/>
          <w:rFonts w:ascii="Arial" w:hAnsi="Arial" w:cs="Arial"/>
          <w:color w:val="000000"/>
          <w:sz w:val="24"/>
          <w:szCs w:val="24"/>
          <w:bdr w:val="none" w:sz="0" w:space="0" w:color="auto" w:frame="1"/>
          <w:shd w:val="clear" w:color="auto" w:fill="FFFFFF"/>
        </w:rPr>
        <w:t xml:space="preserve"> </w:t>
      </w:r>
      <w:r w:rsidR="00F210D0" w:rsidRPr="00F210D0">
        <w:rPr>
          <w:rStyle w:val="a"/>
          <w:rFonts w:ascii="Arial" w:hAnsi="Arial" w:cs="Arial"/>
          <w:color w:val="000000"/>
          <w:sz w:val="24"/>
          <w:szCs w:val="24"/>
          <w:bdr w:val="none" w:sz="0" w:space="0" w:color="auto" w:frame="1"/>
          <w:shd w:val="clear" w:color="auto" w:fill="FFFFFF"/>
        </w:rPr>
        <w:t>respecto de la conveniencia de la medida.</w:t>
      </w:r>
      <w:r w:rsidR="00D933C2">
        <w:rPr>
          <w:rStyle w:val="a"/>
          <w:rFonts w:ascii="Arial" w:hAnsi="Arial" w:cs="Arial"/>
          <w:color w:val="000000"/>
          <w:sz w:val="24"/>
          <w:szCs w:val="24"/>
          <w:bdr w:val="none" w:sz="0" w:space="0" w:color="auto" w:frame="1"/>
          <w:shd w:val="clear" w:color="auto" w:fill="FFFFFF"/>
        </w:rPr>
        <w:t xml:space="preserve"> Prueba de ello es el de Jacqueline </w:t>
      </w:r>
      <w:proofErr w:type="spellStart"/>
      <w:r w:rsidR="00D933C2">
        <w:rPr>
          <w:rStyle w:val="a"/>
          <w:rFonts w:ascii="Arial" w:hAnsi="Arial" w:cs="Arial"/>
          <w:color w:val="000000"/>
          <w:sz w:val="24"/>
          <w:szCs w:val="24"/>
          <w:bdr w:val="none" w:sz="0" w:space="0" w:color="auto" w:frame="1"/>
          <w:shd w:val="clear" w:color="auto" w:fill="FFFFFF"/>
        </w:rPr>
        <w:t>Sauvage</w:t>
      </w:r>
      <w:proofErr w:type="spellEnd"/>
      <w:r w:rsidR="00D933C2">
        <w:rPr>
          <w:rStyle w:val="a"/>
          <w:rFonts w:ascii="Arial" w:hAnsi="Arial" w:cs="Arial"/>
          <w:color w:val="000000"/>
          <w:sz w:val="24"/>
          <w:szCs w:val="24"/>
          <w:bdr w:val="none" w:sz="0" w:space="0" w:color="auto" w:frame="1"/>
          <w:shd w:val="clear" w:color="auto" w:fill="FFFFFF"/>
        </w:rPr>
        <w:t xml:space="preserve">, </w:t>
      </w:r>
      <w:proofErr w:type="gramStart"/>
      <w:r w:rsidR="00D933C2">
        <w:rPr>
          <w:rStyle w:val="a"/>
          <w:rFonts w:ascii="Arial" w:hAnsi="Arial" w:cs="Arial"/>
          <w:color w:val="000000"/>
          <w:sz w:val="24"/>
          <w:szCs w:val="24"/>
          <w:bdr w:val="none" w:sz="0" w:space="0" w:color="auto" w:frame="1"/>
          <w:shd w:val="clear" w:color="auto" w:fill="FFFFFF"/>
        </w:rPr>
        <w:t>quien</w:t>
      </w:r>
      <w:proofErr w:type="gramEnd"/>
      <w:r w:rsidR="00D933C2">
        <w:rPr>
          <w:rStyle w:val="a"/>
          <w:rFonts w:ascii="Arial" w:hAnsi="Arial" w:cs="Arial"/>
          <w:color w:val="000000"/>
          <w:sz w:val="24"/>
          <w:szCs w:val="24"/>
          <w:bdr w:val="none" w:sz="0" w:space="0" w:color="auto" w:frame="1"/>
          <w:shd w:val="clear" w:color="auto" w:fill="FFFFFF"/>
        </w:rPr>
        <w:t xml:space="preserve"> condenada a 10 años de prisión en el 2012, el presidente de Francia, </w:t>
      </w:r>
      <w:r w:rsidR="00D933C2" w:rsidRPr="00F210D0">
        <w:rPr>
          <w:rFonts w:ascii="Arial" w:hAnsi="Arial" w:cs="Arial"/>
          <w:color w:val="000000"/>
          <w:sz w:val="24"/>
          <w:szCs w:val="24"/>
          <w:shd w:val="clear" w:color="auto" w:fill="FFFFFF"/>
        </w:rPr>
        <w:t xml:space="preserve">François </w:t>
      </w:r>
      <w:proofErr w:type="spellStart"/>
      <w:r w:rsidR="00D933C2" w:rsidRPr="00F210D0">
        <w:rPr>
          <w:rFonts w:ascii="Arial" w:hAnsi="Arial" w:cs="Arial"/>
          <w:color w:val="000000"/>
          <w:sz w:val="24"/>
          <w:szCs w:val="24"/>
          <w:shd w:val="clear" w:color="auto" w:fill="FFFFFF"/>
        </w:rPr>
        <w:t>Holland</w:t>
      </w:r>
      <w:proofErr w:type="spellEnd"/>
      <w:r w:rsidR="00D933C2">
        <w:rPr>
          <w:rFonts w:ascii="Arial" w:hAnsi="Arial" w:cs="Arial"/>
          <w:color w:val="000000"/>
          <w:sz w:val="24"/>
          <w:szCs w:val="24"/>
          <w:shd w:val="clear" w:color="auto" w:fill="FFFFFF"/>
        </w:rPr>
        <w:t>, le otorgo el indulto el 29 de diciembre del 2016</w:t>
      </w:r>
      <w:r w:rsidR="008819A0">
        <w:rPr>
          <w:rStyle w:val="Refdenotaalpie"/>
          <w:rFonts w:ascii="Arial" w:hAnsi="Arial" w:cs="Arial"/>
          <w:color w:val="000000"/>
          <w:sz w:val="24"/>
          <w:szCs w:val="24"/>
          <w:shd w:val="clear" w:color="auto" w:fill="FFFFFF"/>
        </w:rPr>
        <w:footnoteReference w:id="109"/>
      </w:r>
      <w:r w:rsidR="00D933C2">
        <w:rPr>
          <w:rFonts w:ascii="Arial" w:hAnsi="Arial" w:cs="Arial"/>
          <w:color w:val="000000"/>
          <w:sz w:val="24"/>
          <w:szCs w:val="24"/>
          <w:shd w:val="clear" w:color="auto" w:fill="FFFFFF"/>
        </w:rPr>
        <w:t>.</w:t>
      </w:r>
    </w:p>
    <w:p w:rsidR="00F210D0" w:rsidRDefault="00D933C2" w:rsidP="00EB561D">
      <w:pPr>
        <w:spacing w:after="0" w:line="360" w:lineRule="auto"/>
        <w:ind w:left="1416"/>
        <w:jc w:val="both"/>
        <w:rPr>
          <w:rStyle w:val="a"/>
          <w:rFonts w:ascii="Arial" w:hAnsi="Arial" w:cs="Arial"/>
          <w:color w:val="000000"/>
          <w:sz w:val="24"/>
          <w:szCs w:val="24"/>
          <w:bdr w:val="none" w:sz="0" w:space="0" w:color="auto" w:frame="1"/>
          <w:shd w:val="clear" w:color="auto" w:fill="FFFFFF"/>
        </w:rPr>
      </w:pPr>
      <w:r>
        <w:rPr>
          <w:rStyle w:val="a"/>
          <w:rFonts w:ascii="Arial" w:hAnsi="Arial" w:cs="Arial"/>
          <w:color w:val="000000"/>
          <w:sz w:val="24"/>
          <w:szCs w:val="24"/>
          <w:bdr w:val="none" w:sz="0" w:space="0" w:color="auto" w:frame="1"/>
          <w:shd w:val="clear" w:color="auto" w:fill="FFFFFF"/>
        </w:rPr>
        <w:t>En cuanto a su tramitación,</w:t>
      </w:r>
      <w:r w:rsidR="00F210D0" w:rsidRPr="00F210D0">
        <w:rPr>
          <w:rStyle w:val="a"/>
          <w:rFonts w:ascii="Arial" w:hAnsi="Arial" w:cs="Arial"/>
          <w:color w:val="000000"/>
          <w:sz w:val="24"/>
          <w:szCs w:val="24"/>
          <w:bdr w:val="none" w:sz="0" w:space="0" w:color="auto" w:frame="1"/>
          <w:shd w:val="clear" w:color="auto" w:fill="FFFFFF"/>
        </w:rPr>
        <w:t xml:space="preserve"> </w:t>
      </w:r>
      <w:r>
        <w:rPr>
          <w:rStyle w:val="a"/>
          <w:rFonts w:ascii="Arial" w:hAnsi="Arial" w:cs="Arial"/>
          <w:color w:val="000000"/>
          <w:sz w:val="24"/>
          <w:szCs w:val="24"/>
          <w:bdr w:val="none" w:sz="0" w:space="0" w:color="auto" w:frame="1"/>
          <w:shd w:val="clear" w:color="auto" w:fill="FFFFFF"/>
        </w:rPr>
        <w:t>es el condenado quien debe</w:t>
      </w:r>
      <w:r w:rsidR="00F210D0" w:rsidRPr="00F210D0">
        <w:rPr>
          <w:rStyle w:val="a"/>
          <w:rFonts w:ascii="Arial" w:hAnsi="Arial" w:cs="Arial"/>
          <w:color w:val="000000"/>
          <w:sz w:val="24"/>
          <w:szCs w:val="24"/>
          <w:bdr w:val="none" w:sz="0" w:space="0" w:color="auto" w:frame="1"/>
          <w:shd w:val="clear" w:color="auto" w:fill="FFFFFF"/>
        </w:rPr>
        <w:t xml:space="preserve"> env</w:t>
      </w:r>
      <w:r>
        <w:rPr>
          <w:rStyle w:val="a"/>
          <w:rFonts w:ascii="Arial" w:hAnsi="Arial" w:cs="Arial"/>
          <w:color w:val="000000"/>
          <w:sz w:val="24"/>
          <w:szCs w:val="24"/>
          <w:bdr w:val="none" w:sz="0" w:space="0" w:color="auto" w:frame="1"/>
          <w:shd w:val="clear" w:color="auto" w:fill="FFFFFF"/>
        </w:rPr>
        <w:t>iar</w:t>
      </w:r>
      <w:r w:rsidR="00F210D0">
        <w:rPr>
          <w:rStyle w:val="a"/>
          <w:rFonts w:ascii="Arial" w:hAnsi="Arial" w:cs="Arial"/>
          <w:color w:val="000000"/>
          <w:sz w:val="24"/>
          <w:szCs w:val="24"/>
          <w:bdr w:val="none" w:sz="0" w:space="0" w:color="auto" w:frame="1"/>
          <w:shd w:val="clear" w:color="auto" w:fill="FFFFFF"/>
        </w:rPr>
        <w:t xml:space="preserve"> </w:t>
      </w:r>
      <w:r w:rsidR="00F210D0" w:rsidRPr="00F210D0">
        <w:rPr>
          <w:rStyle w:val="a"/>
          <w:rFonts w:ascii="Arial" w:hAnsi="Arial" w:cs="Arial"/>
          <w:color w:val="000000"/>
          <w:sz w:val="24"/>
          <w:szCs w:val="24"/>
          <w:bdr w:val="none" w:sz="0" w:space="0" w:color="auto" w:frame="1"/>
          <w:shd w:val="clear" w:color="auto" w:fill="FFFFFF"/>
        </w:rPr>
        <w:t>una solicitud de perdón</w:t>
      </w:r>
      <w:r>
        <w:rPr>
          <w:rStyle w:val="a"/>
          <w:rFonts w:ascii="Arial" w:hAnsi="Arial" w:cs="Arial"/>
          <w:color w:val="000000"/>
          <w:sz w:val="24"/>
          <w:szCs w:val="24"/>
          <w:bdr w:val="none" w:sz="0" w:space="0" w:color="auto" w:frame="1"/>
          <w:shd w:val="clear" w:color="auto" w:fill="FFFFFF"/>
        </w:rPr>
        <w:t xml:space="preserve"> dirigida</w:t>
      </w:r>
      <w:r w:rsidR="00F210D0" w:rsidRPr="00F210D0">
        <w:rPr>
          <w:rStyle w:val="a"/>
          <w:rFonts w:ascii="Arial" w:hAnsi="Arial" w:cs="Arial"/>
          <w:color w:val="000000"/>
          <w:sz w:val="24"/>
          <w:szCs w:val="24"/>
          <w:bdr w:val="none" w:sz="0" w:space="0" w:color="auto" w:frame="1"/>
          <w:shd w:val="clear" w:color="auto" w:fill="FFFFFF"/>
        </w:rPr>
        <w:t xml:space="preserve"> al </w:t>
      </w:r>
      <w:proofErr w:type="gramStart"/>
      <w:r w:rsidR="00F210D0" w:rsidRPr="00F210D0">
        <w:rPr>
          <w:rStyle w:val="a"/>
          <w:rFonts w:ascii="Arial" w:hAnsi="Arial" w:cs="Arial"/>
          <w:color w:val="000000"/>
          <w:sz w:val="24"/>
          <w:szCs w:val="24"/>
          <w:bdr w:val="none" w:sz="0" w:space="0" w:color="auto" w:frame="1"/>
          <w:shd w:val="clear" w:color="auto" w:fill="FFFFFF"/>
        </w:rPr>
        <w:t>Presidente</w:t>
      </w:r>
      <w:proofErr w:type="gramEnd"/>
      <w:r w:rsidR="00F210D0" w:rsidRPr="00F210D0">
        <w:rPr>
          <w:rStyle w:val="a"/>
          <w:rFonts w:ascii="Arial" w:hAnsi="Arial" w:cs="Arial"/>
          <w:color w:val="000000"/>
          <w:sz w:val="24"/>
          <w:szCs w:val="24"/>
          <w:bdr w:val="none" w:sz="0" w:space="0" w:color="auto" w:frame="1"/>
          <w:shd w:val="clear" w:color="auto" w:fill="FFFFFF"/>
        </w:rPr>
        <w:t xml:space="preserve"> de la República</w:t>
      </w:r>
      <w:r>
        <w:rPr>
          <w:rStyle w:val="a"/>
          <w:rFonts w:ascii="Arial" w:hAnsi="Arial" w:cs="Arial"/>
          <w:color w:val="000000"/>
          <w:sz w:val="24"/>
          <w:szCs w:val="24"/>
          <w:bdr w:val="none" w:sz="0" w:space="0" w:color="auto" w:frame="1"/>
          <w:shd w:val="clear" w:color="auto" w:fill="FFFFFF"/>
        </w:rPr>
        <w:t xml:space="preserve">, </w:t>
      </w:r>
      <w:r>
        <w:rPr>
          <w:rStyle w:val="a"/>
          <w:rFonts w:ascii="Arial" w:hAnsi="Arial" w:cs="Arial"/>
          <w:color w:val="000000"/>
          <w:sz w:val="24"/>
          <w:szCs w:val="24"/>
          <w:bdr w:val="none" w:sz="0" w:space="0" w:color="auto" w:frame="1"/>
          <w:shd w:val="clear" w:color="auto" w:fill="FFFFFF"/>
        </w:rPr>
        <w:lastRenderedPageBreak/>
        <w:t>posteriormente, el</w:t>
      </w:r>
      <w:r w:rsidR="00F210D0" w:rsidRPr="00F210D0">
        <w:rPr>
          <w:rStyle w:val="a"/>
          <w:rFonts w:ascii="Arial" w:hAnsi="Arial" w:cs="Arial"/>
          <w:color w:val="000000"/>
          <w:sz w:val="24"/>
          <w:szCs w:val="24"/>
          <w:bdr w:val="none" w:sz="0" w:space="0" w:color="auto" w:frame="1"/>
          <w:shd w:val="clear" w:color="auto" w:fill="FFFFFF"/>
        </w:rPr>
        <w:t xml:space="preserve"> juez que emitió</w:t>
      </w:r>
      <w:r w:rsidR="00F210D0">
        <w:rPr>
          <w:rStyle w:val="a"/>
          <w:rFonts w:ascii="Arial" w:hAnsi="Arial" w:cs="Arial"/>
          <w:color w:val="000000"/>
          <w:sz w:val="24"/>
          <w:szCs w:val="24"/>
          <w:bdr w:val="none" w:sz="0" w:space="0" w:color="auto" w:frame="1"/>
          <w:shd w:val="clear" w:color="auto" w:fill="FFFFFF"/>
        </w:rPr>
        <w:t xml:space="preserve"> </w:t>
      </w:r>
      <w:r>
        <w:rPr>
          <w:rStyle w:val="a"/>
          <w:rFonts w:ascii="Arial" w:hAnsi="Arial" w:cs="Arial"/>
          <w:color w:val="000000"/>
          <w:sz w:val="24"/>
          <w:szCs w:val="24"/>
          <w:bdr w:val="none" w:sz="0" w:space="0" w:color="auto" w:frame="1"/>
          <w:shd w:val="clear" w:color="auto" w:fill="FFFFFF"/>
        </w:rPr>
        <w:t>la sentencia debe</w:t>
      </w:r>
      <w:r w:rsidR="00F210D0" w:rsidRPr="00F210D0">
        <w:rPr>
          <w:rStyle w:val="a"/>
          <w:rFonts w:ascii="Arial" w:hAnsi="Arial" w:cs="Arial"/>
          <w:color w:val="000000"/>
          <w:sz w:val="24"/>
          <w:szCs w:val="24"/>
          <w:bdr w:val="none" w:sz="0" w:space="0" w:color="auto" w:frame="1"/>
          <w:shd w:val="clear" w:color="auto" w:fill="FFFFFF"/>
        </w:rPr>
        <w:t xml:space="preserve"> informa</w:t>
      </w:r>
      <w:r>
        <w:rPr>
          <w:rStyle w:val="a"/>
          <w:rFonts w:ascii="Arial" w:hAnsi="Arial" w:cs="Arial"/>
          <w:color w:val="000000"/>
          <w:sz w:val="24"/>
          <w:szCs w:val="24"/>
          <w:bdr w:val="none" w:sz="0" w:space="0" w:color="auto" w:frame="1"/>
          <w:shd w:val="clear" w:color="auto" w:fill="FFFFFF"/>
        </w:rPr>
        <w:t>r</w:t>
      </w:r>
      <w:r w:rsidR="00F210D0" w:rsidRPr="00F210D0">
        <w:rPr>
          <w:rStyle w:val="a"/>
          <w:rFonts w:ascii="Arial" w:hAnsi="Arial" w:cs="Arial"/>
          <w:color w:val="000000"/>
          <w:sz w:val="24"/>
          <w:szCs w:val="24"/>
          <w:bdr w:val="none" w:sz="0" w:space="0" w:color="auto" w:frame="1"/>
          <w:shd w:val="clear" w:color="auto" w:fill="FFFFFF"/>
        </w:rPr>
        <w:t xml:space="preserve"> </w:t>
      </w:r>
      <w:r>
        <w:rPr>
          <w:rStyle w:val="a"/>
          <w:rFonts w:ascii="Arial" w:hAnsi="Arial" w:cs="Arial"/>
          <w:color w:val="000000"/>
          <w:sz w:val="24"/>
          <w:szCs w:val="24"/>
          <w:bdr w:val="none" w:sz="0" w:space="0" w:color="auto" w:frame="1"/>
          <w:shd w:val="clear" w:color="auto" w:fill="FFFFFF"/>
        </w:rPr>
        <w:t xml:space="preserve">al presidente </w:t>
      </w:r>
      <w:r w:rsidR="00F210D0" w:rsidRPr="00F210D0">
        <w:rPr>
          <w:rStyle w:val="a"/>
          <w:rFonts w:ascii="Arial" w:hAnsi="Arial" w:cs="Arial"/>
          <w:color w:val="000000"/>
          <w:sz w:val="24"/>
          <w:szCs w:val="24"/>
          <w:bdr w:val="none" w:sz="0" w:space="0" w:color="auto" w:frame="1"/>
          <w:shd w:val="clear" w:color="auto" w:fill="FFFFFF"/>
        </w:rPr>
        <w:t>sobre el caso</w:t>
      </w:r>
      <w:r>
        <w:rPr>
          <w:rStyle w:val="a"/>
          <w:rFonts w:ascii="Arial" w:hAnsi="Arial" w:cs="Arial"/>
          <w:color w:val="000000"/>
          <w:sz w:val="24"/>
          <w:szCs w:val="24"/>
          <w:bdr w:val="none" w:sz="0" w:space="0" w:color="auto" w:frame="1"/>
          <w:shd w:val="clear" w:color="auto" w:fill="FFFFFF"/>
        </w:rPr>
        <w:t xml:space="preserve"> y además debe enviarlo</w:t>
      </w:r>
      <w:r w:rsidR="00F210D0" w:rsidRPr="00F210D0">
        <w:rPr>
          <w:rStyle w:val="a"/>
          <w:rFonts w:ascii="Arial" w:hAnsi="Arial" w:cs="Arial"/>
          <w:color w:val="000000"/>
          <w:sz w:val="24"/>
          <w:szCs w:val="24"/>
          <w:bdr w:val="none" w:sz="0" w:space="0" w:color="auto" w:frame="1"/>
          <w:shd w:val="clear" w:color="auto" w:fill="FFFFFF"/>
        </w:rPr>
        <w:t xml:space="preserve"> a la dirección del</w:t>
      </w:r>
      <w:r w:rsidR="00F210D0">
        <w:rPr>
          <w:rStyle w:val="a"/>
          <w:rFonts w:ascii="Arial" w:hAnsi="Arial" w:cs="Arial"/>
          <w:color w:val="000000"/>
          <w:sz w:val="24"/>
          <w:szCs w:val="24"/>
          <w:bdr w:val="none" w:sz="0" w:space="0" w:color="auto" w:frame="1"/>
          <w:shd w:val="clear" w:color="auto" w:fill="FFFFFF"/>
        </w:rPr>
        <w:t xml:space="preserve"> </w:t>
      </w:r>
      <w:r w:rsidR="00F210D0" w:rsidRPr="00F210D0">
        <w:rPr>
          <w:rStyle w:val="a"/>
          <w:rFonts w:ascii="Arial" w:hAnsi="Arial" w:cs="Arial"/>
          <w:color w:val="000000"/>
          <w:sz w:val="24"/>
          <w:szCs w:val="24"/>
          <w:bdr w:val="none" w:sz="0" w:space="0" w:color="auto" w:frame="1"/>
          <w:shd w:val="clear" w:color="auto" w:fill="FFFFFF"/>
        </w:rPr>
        <w:t>Ministerio de Justicia</w:t>
      </w:r>
      <w:r>
        <w:rPr>
          <w:rStyle w:val="a"/>
          <w:rFonts w:ascii="Arial" w:hAnsi="Arial" w:cs="Arial"/>
          <w:color w:val="000000"/>
          <w:sz w:val="24"/>
          <w:szCs w:val="24"/>
          <w:bdr w:val="none" w:sz="0" w:space="0" w:color="auto" w:frame="1"/>
          <w:shd w:val="clear" w:color="auto" w:fill="FFFFFF"/>
        </w:rPr>
        <w:t xml:space="preserve">, dependerá entonces del Presidente si le concede o no. </w:t>
      </w:r>
      <w:r w:rsidR="00F210D0" w:rsidRPr="00F210D0">
        <w:rPr>
          <w:rStyle w:val="a"/>
          <w:rFonts w:ascii="Arial" w:hAnsi="Arial" w:cs="Arial"/>
          <w:color w:val="000000"/>
          <w:sz w:val="24"/>
          <w:szCs w:val="24"/>
          <w:bdr w:val="none" w:sz="0" w:space="0" w:color="auto" w:frame="1"/>
          <w:shd w:val="clear" w:color="auto" w:fill="FFFFFF"/>
        </w:rPr>
        <w:t xml:space="preserve">Si </w:t>
      </w:r>
      <w:r>
        <w:rPr>
          <w:rStyle w:val="a"/>
          <w:rFonts w:ascii="Arial" w:hAnsi="Arial" w:cs="Arial"/>
          <w:color w:val="000000"/>
          <w:sz w:val="24"/>
          <w:szCs w:val="24"/>
          <w:bdr w:val="none" w:sz="0" w:space="0" w:color="auto" w:frame="1"/>
          <w:shd w:val="clear" w:color="auto" w:fill="FFFFFF"/>
        </w:rPr>
        <w:t>le</w:t>
      </w:r>
      <w:r w:rsidR="00F210D0" w:rsidRPr="00F210D0">
        <w:rPr>
          <w:rStyle w:val="a"/>
          <w:rFonts w:ascii="Arial" w:hAnsi="Arial" w:cs="Arial"/>
          <w:color w:val="000000"/>
          <w:sz w:val="24"/>
          <w:szCs w:val="24"/>
          <w:bdr w:val="none" w:sz="0" w:space="0" w:color="auto" w:frame="1"/>
          <w:shd w:val="clear" w:color="auto" w:fill="FFFFFF"/>
        </w:rPr>
        <w:t xml:space="preserve"> concede, </w:t>
      </w:r>
      <w:r>
        <w:rPr>
          <w:rStyle w:val="a"/>
          <w:rFonts w:ascii="Arial" w:hAnsi="Arial" w:cs="Arial"/>
          <w:color w:val="000000"/>
          <w:sz w:val="24"/>
          <w:szCs w:val="24"/>
          <w:bdr w:val="none" w:sz="0" w:space="0" w:color="auto" w:frame="1"/>
          <w:shd w:val="clear" w:color="auto" w:fill="FFFFFF"/>
        </w:rPr>
        <w:t xml:space="preserve">se emite un </w:t>
      </w:r>
      <w:r w:rsidR="00F210D0" w:rsidRPr="00F210D0">
        <w:rPr>
          <w:rStyle w:val="a"/>
          <w:rFonts w:ascii="Arial" w:hAnsi="Arial" w:cs="Arial"/>
          <w:color w:val="000000"/>
          <w:sz w:val="24"/>
          <w:szCs w:val="24"/>
          <w:bdr w:val="none" w:sz="0" w:space="0" w:color="auto" w:frame="1"/>
          <w:shd w:val="clear" w:color="auto" w:fill="FFFFFF"/>
        </w:rPr>
        <w:t>decreto del perdón</w:t>
      </w:r>
      <w:r>
        <w:rPr>
          <w:rStyle w:val="a"/>
          <w:rFonts w:ascii="Arial" w:hAnsi="Arial" w:cs="Arial"/>
          <w:color w:val="000000"/>
          <w:sz w:val="24"/>
          <w:szCs w:val="24"/>
          <w:bdr w:val="none" w:sz="0" w:space="0" w:color="auto" w:frame="1"/>
          <w:shd w:val="clear" w:color="auto" w:fill="FFFFFF"/>
        </w:rPr>
        <w:t>, la cual n</w:t>
      </w:r>
      <w:r w:rsidR="00F210D0" w:rsidRPr="00F210D0">
        <w:rPr>
          <w:rStyle w:val="a"/>
          <w:rFonts w:ascii="Arial" w:hAnsi="Arial" w:cs="Arial"/>
          <w:color w:val="000000"/>
          <w:sz w:val="24"/>
          <w:szCs w:val="24"/>
          <w:bdr w:val="none" w:sz="0" w:space="0" w:color="auto" w:frame="1"/>
          <w:shd w:val="clear" w:color="auto" w:fill="FFFFFF"/>
        </w:rPr>
        <w:t>o se publica</w:t>
      </w:r>
      <w:r>
        <w:rPr>
          <w:rStyle w:val="a"/>
          <w:rFonts w:ascii="Arial" w:hAnsi="Arial" w:cs="Arial"/>
          <w:color w:val="000000"/>
          <w:sz w:val="24"/>
          <w:szCs w:val="24"/>
          <w:bdr w:val="none" w:sz="0" w:space="0" w:color="auto" w:frame="1"/>
          <w:shd w:val="clear" w:color="auto" w:fill="FFFFFF"/>
        </w:rPr>
        <w:t xml:space="preserve">rá </w:t>
      </w:r>
      <w:r w:rsidR="00F210D0" w:rsidRPr="00F210D0">
        <w:rPr>
          <w:rStyle w:val="a"/>
          <w:rFonts w:ascii="Arial" w:hAnsi="Arial" w:cs="Arial"/>
          <w:color w:val="000000"/>
          <w:sz w:val="24"/>
          <w:szCs w:val="24"/>
          <w:bdr w:val="none" w:sz="0" w:space="0" w:color="auto" w:frame="1"/>
          <w:shd w:val="clear" w:color="auto" w:fill="FFFFFF"/>
        </w:rPr>
        <w:t xml:space="preserve">en el </w:t>
      </w:r>
      <w:proofErr w:type="spellStart"/>
      <w:r w:rsidR="00F210D0" w:rsidRPr="00F210D0">
        <w:rPr>
          <w:rStyle w:val="a"/>
          <w:rFonts w:ascii="Arial" w:hAnsi="Arial" w:cs="Arial"/>
          <w:color w:val="000000"/>
          <w:sz w:val="24"/>
          <w:szCs w:val="24"/>
          <w:bdr w:val="none" w:sz="0" w:space="0" w:color="auto" w:frame="1"/>
          <w:shd w:val="clear" w:color="auto" w:fill="FFFFFF"/>
        </w:rPr>
        <w:t>Journal</w:t>
      </w:r>
      <w:proofErr w:type="spellEnd"/>
      <w:r>
        <w:rPr>
          <w:rStyle w:val="a"/>
          <w:rFonts w:ascii="Arial" w:hAnsi="Arial" w:cs="Arial"/>
          <w:color w:val="000000"/>
          <w:sz w:val="24"/>
          <w:szCs w:val="24"/>
          <w:bdr w:val="none" w:sz="0" w:space="0" w:color="auto" w:frame="1"/>
          <w:shd w:val="clear" w:color="auto" w:fill="FFFFFF"/>
        </w:rPr>
        <w:t xml:space="preserve"> </w:t>
      </w:r>
      <w:proofErr w:type="spellStart"/>
      <w:r w:rsidR="00F210D0" w:rsidRPr="00F210D0">
        <w:rPr>
          <w:rStyle w:val="a"/>
          <w:rFonts w:ascii="Arial" w:hAnsi="Arial" w:cs="Arial"/>
          <w:color w:val="000000"/>
          <w:sz w:val="24"/>
          <w:szCs w:val="24"/>
          <w:bdr w:val="none" w:sz="0" w:space="0" w:color="auto" w:frame="1"/>
          <w:shd w:val="clear" w:color="auto" w:fill="FFFFFF"/>
        </w:rPr>
        <w:t>Officiel</w:t>
      </w:r>
      <w:proofErr w:type="spellEnd"/>
      <w:r w:rsidR="00F210D0" w:rsidRPr="00F210D0">
        <w:rPr>
          <w:rStyle w:val="a"/>
          <w:rFonts w:ascii="Arial" w:hAnsi="Arial" w:cs="Arial"/>
          <w:color w:val="000000"/>
          <w:sz w:val="24"/>
          <w:szCs w:val="24"/>
          <w:bdr w:val="none" w:sz="0" w:space="0" w:color="auto" w:frame="1"/>
          <w:shd w:val="clear" w:color="auto" w:fill="FFFFFF"/>
        </w:rPr>
        <w:t xml:space="preserve"> (el Boletín Oficial del Estado).</w:t>
      </w:r>
    </w:p>
    <w:p w:rsidR="00761A77" w:rsidRDefault="00761A77" w:rsidP="00BF5DCD">
      <w:pPr>
        <w:rPr>
          <w:rFonts w:ascii="Arial" w:hAnsi="Arial" w:cs="Arial"/>
          <w:b/>
          <w:sz w:val="24"/>
          <w:szCs w:val="24"/>
        </w:rPr>
      </w:pPr>
    </w:p>
    <w:p w:rsidR="005D3208" w:rsidRPr="000271E4" w:rsidRDefault="00EB561D" w:rsidP="000271E4">
      <w:pPr>
        <w:pStyle w:val="Ttulo2"/>
        <w:spacing w:line="360" w:lineRule="auto"/>
        <w:jc w:val="both"/>
        <w:rPr>
          <w:rFonts w:ascii="Arial" w:hAnsi="Arial" w:cs="Arial"/>
          <w:b/>
          <w:color w:val="000000" w:themeColor="text1"/>
          <w:sz w:val="24"/>
          <w:szCs w:val="24"/>
        </w:rPr>
      </w:pPr>
      <w:bookmarkStart w:id="60" w:name="_Toc522485521"/>
      <w:r w:rsidRPr="000271E4">
        <w:rPr>
          <w:rFonts w:ascii="Arial" w:hAnsi="Arial" w:cs="Arial"/>
          <w:b/>
          <w:color w:val="000000" w:themeColor="text1"/>
          <w:sz w:val="24"/>
          <w:szCs w:val="24"/>
        </w:rPr>
        <w:t xml:space="preserve">3.3. </w:t>
      </w:r>
      <w:r w:rsidR="006E78D8" w:rsidRPr="000271E4">
        <w:rPr>
          <w:rFonts w:ascii="Arial" w:hAnsi="Arial" w:cs="Arial"/>
          <w:b/>
          <w:color w:val="000000" w:themeColor="text1"/>
          <w:sz w:val="24"/>
          <w:szCs w:val="24"/>
        </w:rPr>
        <w:t>LAS GRACIAS PRESIDENCIALES SON PASIBLES DE CONTROL JURISDICCIONAL.</w:t>
      </w:r>
      <w:bookmarkEnd w:id="60"/>
    </w:p>
    <w:p w:rsidR="005D3208" w:rsidRDefault="006E78D8" w:rsidP="00EB561D">
      <w:pPr>
        <w:spacing w:before="100" w:beforeAutospacing="1" w:after="100" w:afterAutospacing="1" w:line="360" w:lineRule="auto"/>
        <w:ind w:left="708"/>
        <w:jc w:val="both"/>
        <w:rPr>
          <w:rFonts w:ascii="Arial" w:hAnsi="Arial" w:cs="Arial"/>
          <w:sz w:val="24"/>
          <w:szCs w:val="24"/>
        </w:rPr>
      </w:pPr>
      <w:r>
        <w:rPr>
          <w:rFonts w:ascii="Arial" w:hAnsi="Arial" w:cs="Arial"/>
          <w:sz w:val="24"/>
          <w:szCs w:val="24"/>
        </w:rPr>
        <w:t xml:space="preserve">En nuestra </w:t>
      </w:r>
      <w:r w:rsidR="00D13F65">
        <w:rPr>
          <w:rFonts w:ascii="Arial" w:hAnsi="Arial" w:cs="Arial"/>
          <w:sz w:val="24"/>
          <w:szCs w:val="24"/>
        </w:rPr>
        <w:t>C</w:t>
      </w:r>
      <w:r>
        <w:rPr>
          <w:rFonts w:ascii="Arial" w:hAnsi="Arial" w:cs="Arial"/>
          <w:sz w:val="24"/>
          <w:szCs w:val="24"/>
        </w:rPr>
        <w:t>onstitución Política</w:t>
      </w:r>
      <w:r w:rsidR="00D13F65">
        <w:rPr>
          <w:rFonts w:ascii="Arial" w:hAnsi="Arial" w:cs="Arial"/>
          <w:sz w:val="24"/>
          <w:szCs w:val="24"/>
        </w:rPr>
        <w:t xml:space="preserve"> del Perú de 1993</w:t>
      </w:r>
      <w:r>
        <w:rPr>
          <w:rFonts w:ascii="Arial" w:hAnsi="Arial" w:cs="Arial"/>
          <w:sz w:val="24"/>
          <w:szCs w:val="24"/>
        </w:rPr>
        <w:t xml:space="preserve"> de</w:t>
      </w:r>
      <w:r w:rsidR="008C0786">
        <w:rPr>
          <w:rFonts w:ascii="Arial" w:hAnsi="Arial" w:cs="Arial"/>
          <w:sz w:val="24"/>
          <w:szCs w:val="24"/>
        </w:rPr>
        <w:t xml:space="preserve"> su </w:t>
      </w:r>
      <w:r>
        <w:rPr>
          <w:rFonts w:ascii="Arial" w:hAnsi="Arial" w:cs="Arial"/>
          <w:sz w:val="24"/>
          <w:szCs w:val="24"/>
        </w:rPr>
        <w:t xml:space="preserve">artículo 139° inciso 13, </w:t>
      </w:r>
      <w:r w:rsidR="008C0786">
        <w:rPr>
          <w:rFonts w:ascii="Arial" w:hAnsi="Arial" w:cs="Arial"/>
          <w:sz w:val="24"/>
          <w:szCs w:val="24"/>
        </w:rPr>
        <w:t xml:space="preserve">se advierte que </w:t>
      </w:r>
      <w:r>
        <w:rPr>
          <w:rFonts w:ascii="Arial" w:hAnsi="Arial" w:cs="Arial"/>
          <w:sz w:val="24"/>
          <w:szCs w:val="24"/>
        </w:rPr>
        <w:t>la Resolución Suprema por la cual se otorga una gracia presidencial, tiene la calidad de cosa juzgada.  Sin embargo</w:t>
      </w:r>
      <w:r w:rsidR="003D2D08">
        <w:rPr>
          <w:rFonts w:ascii="Arial" w:hAnsi="Arial" w:cs="Arial"/>
          <w:sz w:val="24"/>
          <w:szCs w:val="24"/>
        </w:rPr>
        <w:t>,</w:t>
      </w:r>
      <w:r>
        <w:rPr>
          <w:rFonts w:ascii="Arial" w:hAnsi="Arial" w:cs="Arial"/>
          <w:sz w:val="24"/>
          <w:szCs w:val="24"/>
        </w:rPr>
        <w:t xml:space="preserve"> en nuestro país se ha consolidado la tendencia de </w:t>
      </w:r>
      <w:r w:rsidR="003D2D08">
        <w:rPr>
          <w:rFonts w:ascii="Arial" w:hAnsi="Arial" w:cs="Arial"/>
          <w:sz w:val="24"/>
          <w:szCs w:val="24"/>
        </w:rPr>
        <w:t>si ser pasibles de control jurisdiccional en cuanto a su constitucionalidad</w:t>
      </w:r>
      <w:r w:rsidR="008C0786">
        <w:rPr>
          <w:rFonts w:ascii="Arial" w:hAnsi="Arial" w:cs="Arial"/>
          <w:sz w:val="24"/>
          <w:szCs w:val="24"/>
        </w:rPr>
        <w:t xml:space="preserve"> y</w:t>
      </w:r>
      <w:r w:rsidR="003D2D08">
        <w:rPr>
          <w:rFonts w:ascii="Arial" w:hAnsi="Arial" w:cs="Arial"/>
          <w:sz w:val="24"/>
          <w:szCs w:val="24"/>
        </w:rPr>
        <w:t xml:space="preserve"> prueba de ello son los casos referidos a Alfredo </w:t>
      </w:r>
      <w:proofErr w:type="spellStart"/>
      <w:r w:rsidR="003D2D08">
        <w:rPr>
          <w:rFonts w:ascii="Arial" w:hAnsi="Arial" w:cs="Arial"/>
          <w:sz w:val="24"/>
          <w:szCs w:val="24"/>
        </w:rPr>
        <w:t>Jalilie</w:t>
      </w:r>
      <w:proofErr w:type="spellEnd"/>
      <w:r w:rsidR="00A34F91">
        <w:rPr>
          <w:rFonts w:ascii="Arial" w:hAnsi="Arial" w:cs="Arial"/>
          <w:sz w:val="24"/>
          <w:szCs w:val="24"/>
        </w:rPr>
        <w:t xml:space="preserve"> y Antonio </w:t>
      </w:r>
      <w:proofErr w:type="spellStart"/>
      <w:r w:rsidR="00A34F91">
        <w:rPr>
          <w:rFonts w:ascii="Arial" w:hAnsi="Arial" w:cs="Arial"/>
          <w:sz w:val="24"/>
          <w:szCs w:val="24"/>
        </w:rPr>
        <w:t>Crusillat</w:t>
      </w:r>
      <w:proofErr w:type="spellEnd"/>
      <w:r w:rsidR="003D2D08">
        <w:rPr>
          <w:rFonts w:ascii="Arial" w:hAnsi="Arial" w:cs="Arial"/>
          <w:sz w:val="24"/>
          <w:szCs w:val="24"/>
        </w:rPr>
        <w:t>.</w:t>
      </w:r>
    </w:p>
    <w:p w:rsidR="00CD1A2C" w:rsidRDefault="00CD1A2C" w:rsidP="003B371E">
      <w:pPr>
        <w:shd w:val="clear" w:color="auto" w:fill="FFFFFF"/>
        <w:spacing w:before="100" w:beforeAutospacing="1" w:after="100" w:afterAutospacing="1" w:line="360" w:lineRule="auto"/>
        <w:ind w:left="1418"/>
        <w:jc w:val="both"/>
        <w:textAlignment w:val="baseline"/>
        <w:rPr>
          <w:rFonts w:ascii="Arial" w:hAnsi="Arial" w:cs="Arial"/>
          <w:sz w:val="24"/>
          <w:szCs w:val="24"/>
        </w:rPr>
      </w:pPr>
      <w:r>
        <w:rPr>
          <w:rFonts w:ascii="Arial" w:hAnsi="Arial" w:cs="Arial"/>
          <w:sz w:val="24"/>
          <w:szCs w:val="24"/>
        </w:rPr>
        <w:t>C</w:t>
      </w:r>
      <w:r w:rsidR="005D3208">
        <w:rPr>
          <w:rFonts w:ascii="Arial" w:hAnsi="Arial" w:cs="Arial"/>
          <w:sz w:val="24"/>
          <w:szCs w:val="24"/>
        </w:rPr>
        <w:t xml:space="preserve">aso de Alfredo </w:t>
      </w:r>
      <w:proofErr w:type="spellStart"/>
      <w:r w:rsidR="005D3208">
        <w:rPr>
          <w:rFonts w:ascii="Arial" w:hAnsi="Arial" w:cs="Arial"/>
          <w:sz w:val="24"/>
          <w:szCs w:val="24"/>
        </w:rPr>
        <w:t>Jalilie</w:t>
      </w:r>
      <w:proofErr w:type="spellEnd"/>
      <w:r w:rsidR="00901D3A">
        <w:rPr>
          <w:rFonts w:ascii="Arial" w:hAnsi="Arial" w:cs="Arial"/>
          <w:sz w:val="24"/>
          <w:szCs w:val="24"/>
        </w:rPr>
        <w:t xml:space="preserve"> </w:t>
      </w:r>
      <w:proofErr w:type="spellStart"/>
      <w:r w:rsidR="00901D3A">
        <w:rPr>
          <w:rFonts w:ascii="Arial" w:hAnsi="Arial" w:cs="Arial"/>
          <w:sz w:val="24"/>
          <w:szCs w:val="24"/>
        </w:rPr>
        <w:t>Wapara</w:t>
      </w:r>
      <w:proofErr w:type="spellEnd"/>
      <w:r w:rsidR="00901D3A">
        <w:rPr>
          <w:rStyle w:val="Refdenotaalpie"/>
          <w:rFonts w:ascii="Arial" w:hAnsi="Arial" w:cs="Arial"/>
          <w:sz w:val="24"/>
          <w:szCs w:val="24"/>
        </w:rPr>
        <w:footnoteReference w:id="110"/>
      </w:r>
      <w:r>
        <w:rPr>
          <w:rFonts w:ascii="Arial" w:hAnsi="Arial" w:cs="Arial"/>
          <w:sz w:val="24"/>
          <w:szCs w:val="24"/>
        </w:rPr>
        <w:t xml:space="preserve">. </w:t>
      </w:r>
    </w:p>
    <w:p w:rsidR="008C0786" w:rsidRPr="003B371E" w:rsidRDefault="00CD1A2C" w:rsidP="00BF7B3D">
      <w:pPr>
        <w:shd w:val="clear" w:color="auto" w:fill="FFFFFF"/>
        <w:spacing w:before="100" w:beforeAutospacing="1" w:after="100" w:afterAutospacing="1" w:line="360" w:lineRule="auto"/>
        <w:ind w:left="2124"/>
        <w:jc w:val="both"/>
        <w:textAlignment w:val="baseline"/>
        <w:rPr>
          <w:rFonts w:ascii="Arial" w:hAnsi="Arial" w:cs="Arial"/>
          <w:b/>
          <w:sz w:val="24"/>
          <w:szCs w:val="24"/>
        </w:rPr>
      </w:pPr>
      <w:r>
        <w:rPr>
          <w:rFonts w:ascii="Arial" w:hAnsi="Arial" w:cs="Arial"/>
          <w:sz w:val="24"/>
          <w:szCs w:val="24"/>
        </w:rPr>
        <w:t>E</w:t>
      </w:r>
      <w:r w:rsidR="008B70A4">
        <w:rPr>
          <w:rFonts w:ascii="Arial" w:hAnsi="Arial" w:cs="Arial"/>
          <w:sz w:val="24"/>
          <w:szCs w:val="24"/>
        </w:rPr>
        <w:t xml:space="preserve">n el año 2006 la magistrada del Poder Judicial Antonia </w:t>
      </w:r>
      <w:proofErr w:type="spellStart"/>
      <w:r w:rsidR="008B70A4">
        <w:rPr>
          <w:rFonts w:ascii="Arial" w:hAnsi="Arial" w:cs="Arial"/>
          <w:sz w:val="24"/>
          <w:szCs w:val="24"/>
        </w:rPr>
        <w:t>Saquicuray</w:t>
      </w:r>
      <w:proofErr w:type="spellEnd"/>
      <w:r w:rsidR="008B70A4">
        <w:rPr>
          <w:rFonts w:ascii="Arial" w:hAnsi="Arial" w:cs="Arial"/>
          <w:sz w:val="24"/>
          <w:szCs w:val="24"/>
        </w:rPr>
        <w:t xml:space="preserve"> considero no acatar la libertad que le había concedido el entonces </w:t>
      </w:r>
      <w:proofErr w:type="gramStart"/>
      <w:r w:rsidR="008C0786">
        <w:rPr>
          <w:rFonts w:ascii="Arial" w:hAnsi="Arial" w:cs="Arial"/>
          <w:sz w:val="24"/>
          <w:szCs w:val="24"/>
        </w:rPr>
        <w:t>P</w:t>
      </w:r>
      <w:r w:rsidR="008B70A4">
        <w:rPr>
          <w:rFonts w:ascii="Arial" w:hAnsi="Arial" w:cs="Arial"/>
          <w:sz w:val="24"/>
          <w:szCs w:val="24"/>
        </w:rPr>
        <w:t>residente</w:t>
      </w:r>
      <w:proofErr w:type="gramEnd"/>
      <w:r w:rsidR="008B70A4">
        <w:rPr>
          <w:rFonts w:ascii="Arial" w:hAnsi="Arial" w:cs="Arial"/>
          <w:sz w:val="24"/>
          <w:szCs w:val="24"/>
        </w:rPr>
        <w:t xml:space="preserve"> de la </w:t>
      </w:r>
      <w:r w:rsidR="008C0786">
        <w:rPr>
          <w:rFonts w:ascii="Arial" w:hAnsi="Arial" w:cs="Arial"/>
          <w:sz w:val="24"/>
          <w:szCs w:val="24"/>
        </w:rPr>
        <w:t>R</w:t>
      </w:r>
      <w:r w:rsidR="008B70A4">
        <w:rPr>
          <w:rFonts w:ascii="Arial" w:hAnsi="Arial" w:cs="Arial"/>
          <w:sz w:val="24"/>
          <w:szCs w:val="24"/>
        </w:rPr>
        <w:t>epublica Alejandro Toledo</w:t>
      </w:r>
      <w:r w:rsidR="008C0786">
        <w:rPr>
          <w:rFonts w:ascii="Arial" w:hAnsi="Arial" w:cs="Arial"/>
          <w:sz w:val="24"/>
          <w:szCs w:val="24"/>
        </w:rPr>
        <w:t xml:space="preserve"> Manrique</w:t>
      </w:r>
      <w:r w:rsidR="008B70A4">
        <w:rPr>
          <w:rFonts w:ascii="Arial" w:hAnsi="Arial" w:cs="Arial"/>
          <w:sz w:val="24"/>
          <w:szCs w:val="24"/>
        </w:rPr>
        <w:t xml:space="preserve">, </w:t>
      </w:r>
      <w:r w:rsidR="008C0786">
        <w:rPr>
          <w:rFonts w:ascii="Arial" w:hAnsi="Arial" w:cs="Arial"/>
          <w:sz w:val="24"/>
          <w:szCs w:val="24"/>
        </w:rPr>
        <w:t>al referir que éste</w:t>
      </w:r>
      <w:r w:rsidR="008B70A4">
        <w:rPr>
          <w:rFonts w:ascii="Arial" w:hAnsi="Arial" w:cs="Arial"/>
          <w:sz w:val="24"/>
          <w:szCs w:val="24"/>
        </w:rPr>
        <w:t xml:space="preserve"> no había fundamentado adecuadamente el derecho de gracia concedido</w:t>
      </w:r>
      <w:r w:rsidR="008C0786">
        <w:rPr>
          <w:rStyle w:val="Refdenotaalpie"/>
          <w:rFonts w:ascii="Arial" w:hAnsi="Arial" w:cs="Arial"/>
          <w:sz w:val="24"/>
          <w:szCs w:val="24"/>
        </w:rPr>
        <w:footnoteReference w:id="111"/>
      </w:r>
      <w:r w:rsidR="008B70A4">
        <w:rPr>
          <w:rFonts w:ascii="Arial" w:hAnsi="Arial" w:cs="Arial"/>
          <w:sz w:val="24"/>
          <w:szCs w:val="24"/>
        </w:rPr>
        <w:t>.</w:t>
      </w:r>
    </w:p>
    <w:p w:rsidR="008B70A4" w:rsidRPr="00F456F7" w:rsidRDefault="008B70A4" w:rsidP="00BF7B3D">
      <w:pPr>
        <w:autoSpaceDE w:val="0"/>
        <w:autoSpaceDN w:val="0"/>
        <w:adjustRightInd w:val="0"/>
        <w:spacing w:before="100" w:beforeAutospacing="1" w:after="100" w:afterAutospacing="1" w:line="360" w:lineRule="auto"/>
        <w:ind w:left="2124"/>
        <w:jc w:val="both"/>
        <w:rPr>
          <w:rFonts w:ascii="Arial" w:hAnsi="Arial" w:cs="Arial"/>
          <w:b/>
          <w:sz w:val="24"/>
          <w:szCs w:val="24"/>
        </w:rPr>
      </w:pPr>
      <w:r w:rsidRPr="008B70A4">
        <w:rPr>
          <w:rFonts w:ascii="Arial" w:hAnsi="Arial" w:cs="Arial"/>
          <w:sz w:val="24"/>
          <w:szCs w:val="24"/>
        </w:rPr>
        <w:t xml:space="preserve">El caso llego al Tribunal Constitucional mediante </w:t>
      </w:r>
      <w:r w:rsidR="008C0786">
        <w:rPr>
          <w:rFonts w:ascii="Arial" w:hAnsi="Arial" w:cs="Arial"/>
          <w:sz w:val="24"/>
          <w:szCs w:val="24"/>
        </w:rPr>
        <w:t>un</w:t>
      </w:r>
      <w:r w:rsidRPr="008B70A4">
        <w:rPr>
          <w:rFonts w:ascii="Arial" w:hAnsi="Arial" w:cs="Arial"/>
          <w:sz w:val="24"/>
          <w:szCs w:val="24"/>
        </w:rPr>
        <w:t xml:space="preserve"> Hábeas Corpus</w:t>
      </w:r>
      <w:r w:rsidR="00CD1A2C">
        <w:rPr>
          <w:rFonts w:ascii="Arial" w:hAnsi="Arial" w:cs="Arial"/>
          <w:sz w:val="24"/>
          <w:szCs w:val="24"/>
        </w:rPr>
        <w:t xml:space="preserve"> interpuesto por el beneficiado</w:t>
      </w:r>
      <w:r w:rsidRPr="008B70A4">
        <w:rPr>
          <w:rFonts w:ascii="Arial" w:hAnsi="Arial" w:cs="Arial"/>
          <w:sz w:val="24"/>
          <w:szCs w:val="24"/>
        </w:rPr>
        <w:t xml:space="preserve">. El </w:t>
      </w:r>
      <w:r w:rsidR="008C0786">
        <w:rPr>
          <w:rFonts w:ascii="Arial" w:hAnsi="Arial" w:cs="Arial"/>
          <w:sz w:val="24"/>
          <w:szCs w:val="24"/>
        </w:rPr>
        <w:t>C</w:t>
      </w:r>
      <w:r w:rsidRPr="008B70A4">
        <w:rPr>
          <w:rFonts w:ascii="Arial" w:hAnsi="Arial" w:cs="Arial"/>
          <w:sz w:val="24"/>
          <w:szCs w:val="24"/>
        </w:rPr>
        <w:t>olegiado señal</w:t>
      </w:r>
      <w:r w:rsidR="008C0786">
        <w:rPr>
          <w:rFonts w:ascii="Arial" w:hAnsi="Arial" w:cs="Arial"/>
          <w:sz w:val="24"/>
          <w:szCs w:val="24"/>
        </w:rPr>
        <w:t>ó</w:t>
      </w:r>
      <w:r w:rsidRPr="008B70A4">
        <w:rPr>
          <w:rFonts w:ascii="Arial" w:hAnsi="Arial" w:cs="Arial"/>
          <w:sz w:val="24"/>
          <w:szCs w:val="24"/>
        </w:rPr>
        <w:t xml:space="preserve"> que el derecho de gracia es producto de formaciones jurídicas anteriores al estado democrático de derecho y que en las </w:t>
      </w:r>
      <w:r w:rsidRPr="008B70A4">
        <w:rPr>
          <w:rFonts w:ascii="Arial" w:hAnsi="Arial" w:cs="Arial"/>
          <w:sz w:val="24"/>
          <w:szCs w:val="24"/>
        </w:rPr>
        <w:lastRenderedPageBreak/>
        <w:t xml:space="preserve">actuales circunstancias y en un </w:t>
      </w:r>
      <w:r w:rsidR="008C0786">
        <w:rPr>
          <w:rFonts w:ascii="Arial" w:hAnsi="Arial" w:cs="Arial"/>
          <w:sz w:val="24"/>
          <w:szCs w:val="24"/>
        </w:rPr>
        <w:t>E</w:t>
      </w:r>
      <w:r w:rsidRPr="008B70A4">
        <w:rPr>
          <w:rFonts w:ascii="Arial" w:hAnsi="Arial" w:cs="Arial"/>
          <w:sz w:val="24"/>
          <w:szCs w:val="24"/>
        </w:rPr>
        <w:t xml:space="preserve">stado </w:t>
      </w:r>
      <w:r w:rsidR="008C0786">
        <w:rPr>
          <w:rFonts w:ascii="Arial" w:hAnsi="Arial" w:cs="Arial"/>
          <w:sz w:val="24"/>
          <w:szCs w:val="24"/>
        </w:rPr>
        <w:t>C</w:t>
      </w:r>
      <w:r w:rsidRPr="008B70A4">
        <w:rPr>
          <w:rFonts w:ascii="Arial" w:hAnsi="Arial" w:cs="Arial"/>
          <w:sz w:val="24"/>
          <w:szCs w:val="24"/>
        </w:rPr>
        <w:t>onstitucional es necesario reformularlas en base a los principios de justicia, libertad, igualdad</w:t>
      </w:r>
      <w:r w:rsidR="00DF7062">
        <w:rPr>
          <w:rFonts w:ascii="Arial" w:hAnsi="Arial" w:cs="Arial"/>
          <w:sz w:val="24"/>
          <w:szCs w:val="24"/>
        </w:rPr>
        <w:t xml:space="preserve"> </w:t>
      </w:r>
      <w:r w:rsidRPr="008B70A4">
        <w:rPr>
          <w:rFonts w:ascii="Arial" w:hAnsi="Arial" w:cs="Arial"/>
          <w:sz w:val="24"/>
          <w:szCs w:val="24"/>
        </w:rPr>
        <w:t>y pluralismo</w:t>
      </w:r>
      <w:r w:rsidR="008C0786">
        <w:rPr>
          <w:rStyle w:val="Refdenotaalpie"/>
          <w:rFonts w:ascii="Arial" w:hAnsi="Arial" w:cs="Arial"/>
          <w:sz w:val="24"/>
          <w:szCs w:val="24"/>
        </w:rPr>
        <w:footnoteReference w:id="112"/>
      </w:r>
      <w:r w:rsidR="00DF7062">
        <w:rPr>
          <w:rFonts w:ascii="Arial" w:hAnsi="Arial" w:cs="Arial"/>
          <w:sz w:val="24"/>
          <w:szCs w:val="24"/>
        </w:rPr>
        <w:t>.</w:t>
      </w:r>
    </w:p>
    <w:p w:rsidR="00C515B5" w:rsidRDefault="00CD1A2C" w:rsidP="00F456F7">
      <w:pPr>
        <w:shd w:val="clear" w:color="auto" w:fill="FFFFFF"/>
        <w:spacing w:before="100" w:beforeAutospacing="1" w:after="100" w:afterAutospacing="1" w:line="360" w:lineRule="auto"/>
        <w:ind w:left="1418"/>
        <w:jc w:val="both"/>
        <w:textAlignment w:val="baseline"/>
        <w:rPr>
          <w:rFonts w:ascii="Arial" w:hAnsi="Arial" w:cs="Arial"/>
          <w:sz w:val="24"/>
          <w:szCs w:val="24"/>
        </w:rPr>
      </w:pPr>
      <w:r>
        <w:rPr>
          <w:rFonts w:ascii="Arial" w:hAnsi="Arial" w:cs="Arial"/>
          <w:sz w:val="24"/>
          <w:szCs w:val="24"/>
        </w:rPr>
        <w:t>C</w:t>
      </w:r>
      <w:r w:rsidR="003D2D08">
        <w:rPr>
          <w:rFonts w:ascii="Arial" w:hAnsi="Arial" w:cs="Arial"/>
          <w:sz w:val="24"/>
          <w:szCs w:val="24"/>
        </w:rPr>
        <w:t xml:space="preserve">aso de Antonio </w:t>
      </w:r>
      <w:proofErr w:type="spellStart"/>
      <w:r w:rsidR="003D2D08">
        <w:rPr>
          <w:rFonts w:ascii="Arial" w:hAnsi="Arial" w:cs="Arial"/>
          <w:sz w:val="24"/>
          <w:szCs w:val="24"/>
        </w:rPr>
        <w:t>Crusillat</w:t>
      </w:r>
      <w:proofErr w:type="spellEnd"/>
      <w:r w:rsidR="00BF7B3D">
        <w:rPr>
          <w:rStyle w:val="Refdenotaalpie"/>
          <w:rFonts w:ascii="Arial" w:hAnsi="Arial" w:cs="Arial"/>
          <w:sz w:val="24"/>
          <w:szCs w:val="24"/>
        </w:rPr>
        <w:footnoteReference w:id="113"/>
      </w:r>
      <w:r>
        <w:rPr>
          <w:rFonts w:ascii="Arial" w:hAnsi="Arial" w:cs="Arial"/>
          <w:sz w:val="24"/>
          <w:szCs w:val="24"/>
        </w:rPr>
        <w:t>.</w:t>
      </w:r>
    </w:p>
    <w:p w:rsidR="008C54B2" w:rsidRDefault="00CD1A2C" w:rsidP="00905EC2">
      <w:pPr>
        <w:shd w:val="clear" w:color="auto" w:fill="FFFFFF"/>
        <w:spacing w:before="100" w:beforeAutospacing="1" w:after="100" w:afterAutospacing="1" w:line="360" w:lineRule="auto"/>
        <w:ind w:left="2124"/>
        <w:jc w:val="both"/>
        <w:textAlignment w:val="baseline"/>
        <w:rPr>
          <w:rFonts w:ascii="Arial" w:hAnsi="Arial" w:cs="Arial"/>
          <w:sz w:val="24"/>
          <w:szCs w:val="24"/>
        </w:rPr>
      </w:pPr>
      <w:r>
        <w:rPr>
          <w:rFonts w:ascii="Arial" w:hAnsi="Arial" w:cs="Arial"/>
          <w:sz w:val="24"/>
          <w:szCs w:val="24"/>
        </w:rPr>
        <w:t>E</w:t>
      </w:r>
      <w:r w:rsidR="003D2D08">
        <w:rPr>
          <w:rFonts w:ascii="Arial" w:hAnsi="Arial" w:cs="Arial"/>
          <w:sz w:val="24"/>
          <w:szCs w:val="24"/>
        </w:rPr>
        <w:t xml:space="preserve">l </w:t>
      </w:r>
      <w:r w:rsidR="00C515B5">
        <w:rPr>
          <w:rFonts w:ascii="Arial" w:hAnsi="Arial" w:cs="Arial"/>
          <w:sz w:val="24"/>
          <w:szCs w:val="24"/>
        </w:rPr>
        <w:t>ex mandatario</w:t>
      </w:r>
      <w:r w:rsidR="003D2D08">
        <w:rPr>
          <w:rFonts w:ascii="Arial" w:hAnsi="Arial" w:cs="Arial"/>
          <w:sz w:val="24"/>
          <w:szCs w:val="24"/>
        </w:rPr>
        <w:t xml:space="preserve"> Alan </w:t>
      </w:r>
      <w:r w:rsidR="005D3208">
        <w:rPr>
          <w:rFonts w:ascii="Arial" w:hAnsi="Arial" w:cs="Arial"/>
          <w:sz w:val="24"/>
          <w:szCs w:val="24"/>
        </w:rPr>
        <w:t>García</w:t>
      </w:r>
      <w:r w:rsidR="003D2D08">
        <w:rPr>
          <w:rFonts w:ascii="Arial" w:hAnsi="Arial" w:cs="Arial"/>
          <w:sz w:val="24"/>
          <w:szCs w:val="24"/>
        </w:rPr>
        <w:t xml:space="preserve"> </w:t>
      </w:r>
      <w:r w:rsidR="00C515B5">
        <w:rPr>
          <w:rFonts w:ascii="Arial" w:hAnsi="Arial" w:cs="Arial"/>
          <w:sz w:val="24"/>
          <w:szCs w:val="24"/>
        </w:rPr>
        <w:t>le concedió</w:t>
      </w:r>
      <w:r w:rsidR="003D2D08">
        <w:rPr>
          <w:rFonts w:ascii="Arial" w:hAnsi="Arial" w:cs="Arial"/>
          <w:sz w:val="24"/>
          <w:szCs w:val="24"/>
        </w:rPr>
        <w:t xml:space="preserve"> el beneficio</w:t>
      </w:r>
      <w:r w:rsidR="00C515B5">
        <w:rPr>
          <w:rFonts w:ascii="Arial" w:hAnsi="Arial" w:cs="Arial"/>
          <w:sz w:val="24"/>
          <w:szCs w:val="24"/>
        </w:rPr>
        <w:t xml:space="preserve"> del indulto por razones humanitarias</w:t>
      </w:r>
      <w:r w:rsidR="003D2D08">
        <w:rPr>
          <w:rFonts w:ascii="Arial" w:hAnsi="Arial" w:cs="Arial"/>
          <w:sz w:val="24"/>
          <w:szCs w:val="24"/>
        </w:rPr>
        <w:t xml:space="preserve">, mediante </w:t>
      </w:r>
      <w:r w:rsidR="005D3208">
        <w:rPr>
          <w:rFonts w:ascii="Arial" w:hAnsi="Arial" w:cs="Arial"/>
          <w:sz w:val="24"/>
          <w:szCs w:val="24"/>
        </w:rPr>
        <w:t>Resolución</w:t>
      </w:r>
      <w:r w:rsidR="003D2D08">
        <w:rPr>
          <w:rFonts w:ascii="Arial" w:hAnsi="Arial" w:cs="Arial"/>
          <w:sz w:val="24"/>
          <w:szCs w:val="24"/>
        </w:rPr>
        <w:t xml:space="preserve"> Suprema </w:t>
      </w:r>
      <w:proofErr w:type="spellStart"/>
      <w:r w:rsidR="003D2D08">
        <w:rPr>
          <w:rFonts w:ascii="Arial" w:hAnsi="Arial" w:cs="Arial"/>
          <w:sz w:val="24"/>
          <w:szCs w:val="24"/>
        </w:rPr>
        <w:t>N°</w:t>
      </w:r>
      <w:proofErr w:type="spellEnd"/>
      <w:r w:rsidR="003D2D08">
        <w:rPr>
          <w:rFonts w:ascii="Arial" w:hAnsi="Arial" w:cs="Arial"/>
          <w:sz w:val="24"/>
          <w:szCs w:val="24"/>
        </w:rPr>
        <w:t xml:space="preserve"> 056-2009-JUS, del 14 de marzo de 2010, </w:t>
      </w:r>
      <w:r w:rsidR="00C515B5">
        <w:rPr>
          <w:rFonts w:ascii="Arial" w:hAnsi="Arial" w:cs="Arial"/>
          <w:sz w:val="24"/>
          <w:szCs w:val="24"/>
        </w:rPr>
        <w:t xml:space="preserve">dejándolo posteriormente </w:t>
      </w:r>
      <w:r w:rsidR="003D2D08">
        <w:rPr>
          <w:rFonts w:ascii="Arial" w:hAnsi="Arial" w:cs="Arial"/>
          <w:sz w:val="24"/>
          <w:szCs w:val="24"/>
        </w:rPr>
        <w:t xml:space="preserve">sin efecto </w:t>
      </w:r>
      <w:r w:rsidR="00C515B5">
        <w:rPr>
          <w:rFonts w:ascii="Arial" w:hAnsi="Arial" w:cs="Arial"/>
          <w:sz w:val="24"/>
          <w:szCs w:val="24"/>
        </w:rPr>
        <w:t>debido a</w:t>
      </w:r>
      <w:r w:rsidR="003D2D08">
        <w:rPr>
          <w:rFonts w:ascii="Arial" w:hAnsi="Arial" w:cs="Arial"/>
          <w:sz w:val="24"/>
          <w:szCs w:val="24"/>
        </w:rPr>
        <w:t xml:space="preserve"> </w:t>
      </w:r>
      <w:r w:rsidR="00C515B5">
        <w:rPr>
          <w:rFonts w:ascii="Arial" w:hAnsi="Arial" w:cs="Arial"/>
          <w:sz w:val="24"/>
          <w:szCs w:val="24"/>
        </w:rPr>
        <w:t xml:space="preserve">que luego de la concesión del indulto el beneficiado reapareció ante la prensa aparentando un buen estado de salud, lo que generó un gran desconcierto entre la sociedad y por tanto una </w:t>
      </w:r>
      <w:r w:rsidR="003D2D08">
        <w:rPr>
          <w:rFonts w:ascii="Arial" w:hAnsi="Arial" w:cs="Arial"/>
          <w:sz w:val="24"/>
          <w:szCs w:val="24"/>
        </w:rPr>
        <w:t xml:space="preserve">gran presión </w:t>
      </w:r>
      <w:r w:rsidR="00C515B5">
        <w:rPr>
          <w:rFonts w:ascii="Arial" w:hAnsi="Arial" w:cs="Arial"/>
          <w:sz w:val="24"/>
          <w:szCs w:val="24"/>
        </w:rPr>
        <w:t>por parte de los medios de comunicación.</w:t>
      </w:r>
      <w:r w:rsidR="005D3208">
        <w:rPr>
          <w:rFonts w:ascii="Arial" w:hAnsi="Arial" w:cs="Arial"/>
          <w:sz w:val="24"/>
          <w:szCs w:val="24"/>
        </w:rPr>
        <w:t xml:space="preserve"> </w:t>
      </w:r>
      <w:r w:rsidR="00C515B5">
        <w:rPr>
          <w:rFonts w:ascii="Arial" w:hAnsi="Arial" w:cs="Arial"/>
          <w:sz w:val="24"/>
          <w:szCs w:val="24"/>
        </w:rPr>
        <w:t>Esto provocó</w:t>
      </w:r>
      <w:r w:rsidR="005D3208">
        <w:rPr>
          <w:rFonts w:ascii="Arial" w:hAnsi="Arial" w:cs="Arial"/>
          <w:sz w:val="24"/>
          <w:szCs w:val="24"/>
        </w:rPr>
        <w:t xml:space="preserve"> a que </w:t>
      </w:r>
      <w:r w:rsidR="00C515B5">
        <w:rPr>
          <w:rFonts w:ascii="Arial" w:hAnsi="Arial" w:cs="Arial"/>
          <w:sz w:val="24"/>
          <w:szCs w:val="24"/>
        </w:rPr>
        <w:t xml:space="preserve">el beneficiado </w:t>
      </w:r>
      <w:r w:rsidR="005D3208">
        <w:rPr>
          <w:rFonts w:ascii="Arial" w:hAnsi="Arial" w:cs="Arial"/>
          <w:sz w:val="24"/>
          <w:szCs w:val="24"/>
        </w:rPr>
        <w:t>Crousillat interpusiera</w:t>
      </w:r>
      <w:r w:rsidR="00C515B5">
        <w:rPr>
          <w:rFonts w:ascii="Arial" w:hAnsi="Arial" w:cs="Arial"/>
          <w:sz w:val="24"/>
          <w:szCs w:val="24"/>
        </w:rPr>
        <w:t xml:space="preserve"> también como en el Caso </w:t>
      </w:r>
      <w:proofErr w:type="spellStart"/>
      <w:r w:rsidR="00F456F7">
        <w:rPr>
          <w:rFonts w:ascii="Arial" w:hAnsi="Arial" w:cs="Arial"/>
          <w:sz w:val="24"/>
          <w:szCs w:val="24"/>
        </w:rPr>
        <w:t>Jalilie</w:t>
      </w:r>
      <w:proofErr w:type="spellEnd"/>
      <w:r w:rsidR="00C515B5">
        <w:rPr>
          <w:rFonts w:ascii="Arial" w:hAnsi="Arial" w:cs="Arial"/>
          <w:sz w:val="24"/>
          <w:szCs w:val="24"/>
        </w:rPr>
        <w:t xml:space="preserve"> </w:t>
      </w:r>
      <w:r w:rsidR="005D3208">
        <w:rPr>
          <w:rFonts w:ascii="Arial" w:hAnsi="Arial" w:cs="Arial"/>
          <w:sz w:val="24"/>
          <w:szCs w:val="24"/>
        </w:rPr>
        <w:t>un Habeas Corpus</w:t>
      </w:r>
      <w:r w:rsidR="00BF7B3D">
        <w:rPr>
          <w:rFonts w:ascii="Arial" w:hAnsi="Arial" w:cs="Arial"/>
          <w:sz w:val="24"/>
          <w:szCs w:val="24"/>
        </w:rPr>
        <w:t>, a lo que e</w:t>
      </w:r>
      <w:r w:rsidR="005D3208">
        <w:rPr>
          <w:rFonts w:ascii="Arial" w:hAnsi="Arial" w:cs="Arial"/>
          <w:sz w:val="24"/>
          <w:szCs w:val="24"/>
        </w:rPr>
        <w:t xml:space="preserve">l Tribunal Constitucional </w:t>
      </w:r>
      <w:r w:rsidR="005D3208" w:rsidRPr="005D3208">
        <w:rPr>
          <w:rFonts w:ascii="Arial" w:eastAsia="Times New Roman" w:hAnsi="Arial" w:cs="Arial"/>
          <w:sz w:val="24"/>
          <w:szCs w:val="24"/>
          <w:lang w:eastAsia="es-PE"/>
        </w:rPr>
        <w:t>mediante Sentencia recaída en el Expediente N. 03660-2010-PHC/TC del 25 de enero de 2011,</w:t>
      </w:r>
      <w:r w:rsidR="00F456F7">
        <w:rPr>
          <w:rFonts w:ascii="Arial" w:eastAsia="Times New Roman" w:hAnsi="Arial" w:cs="Arial"/>
          <w:sz w:val="24"/>
          <w:szCs w:val="24"/>
          <w:lang w:eastAsia="es-PE"/>
        </w:rPr>
        <w:t xml:space="preserve"> en su </w:t>
      </w:r>
      <w:r w:rsidR="005D3208" w:rsidRPr="00F456F7">
        <w:rPr>
          <w:rFonts w:ascii="Arial" w:eastAsia="Times New Roman" w:hAnsi="Arial" w:cs="Arial"/>
          <w:iCs/>
          <w:sz w:val="24"/>
          <w:szCs w:val="24"/>
          <w:bdr w:val="none" w:sz="0" w:space="0" w:color="auto" w:frame="1"/>
          <w:lang w:eastAsia="es-PE"/>
        </w:rPr>
        <w:t xml:space="preserve">fundamento n.10 </w:t>
      </w:r>
      <w:r w:rsidR="00F456F7" w:rsidRPr="00F456F7">
        <w:rPr>
          <w:rFonts w:ascii="Arial" w:eastAsia="Times New Roman" w:hAnsi="Arial" w:cs="Arial"/>
          <w:iCs/>
          <w:sz w:val="24"/>
          <w:szCs w:val="24"/>
          <w:bdr w:val="none" w:sz="0" w:space="0" w:color="auto" w:frame="1"/>
          <w:lang w:eastAsia="es-PE"/>
        </w:rPr>
        <w:t>señal</w:t>
      </w:r>
      <w:r w:rsidR="00BF7B3D">
        <w:rPr>
          <w:rFonts w:ascii="Arial" w:eastAsia="Times New Roman" w:hAnsi="Arial" w:cs="Arial"/>
          <w:iCs/>
          <w:sz w:val="24"/>
          <w:szCs w:val="24"/>
          <w:bdr w:val="none" w:sz="0" w:space="0" w:color="auto" w:frame="1"/>
          <w:lang w:eastAsia="es-PE"/>
        </w:rPr>
        <w:t>ó</w:t>
      </w:r>
      <w:r w:rsidR="00F456F7" w:rsidRPr="00F456F7">
        <w:rPr>
          <w:rFonts w:ascii="Arial" w:eastAsia="Times New Roman" w:hAnsi="Arial" w:cs="Arial"/>
          <w:iCs/>
          <w:sz w:val="24"/>
          <w:szCs w:val="24"/>
          <w:bdr w:val="none" w:sz="0" w:space="0" w:color="auto" w:frame="1"/>
          <w:lang w:eastAsia="es-PE"/>
        </w:rPr>
        <w:t xml:space="preserve"> que</w:t>
      </w:r>
      <w:r w:rsidR="00F456F7">
        <w:rPr>
          <w:rFonts w:ascii="Arial" w:eastAsia="Times New Roman" w:hAnsi="Arial" w:cs="Arial"/>
          <w:i/>
          <w:iCs/>
          <w:sz w:val="24"/>
          <w:szCs w:val="24"/>
          <w:bdr w:val="none" w:sz="0" w:space="0" w:color="auto" w:frame="1"/>
          <w:lang w:eastAsia="es-PE"/>
        </w:rPr>
        <w:t>: “</w:t>
      </w:r>
      <w:r w:rsidR="005D3208" w:rsidRPr="00C01E7F">
        <w:rPr>
          <w:rFonts w:ascii="Arial" w:eastAsia="Times New Roman" w:hAnsi="Arial" w:cs="Arial"/>
          <w:i/>
          <w:iCs/>
          <w:sz w:val="24"/>
          <w:szCs w:val="24"/>
          <w:bdr w:val="none" w:sz="0" w:space="0" w:color="auto" w:frame="1"/>
          <w:lang w:eastAsia="es-PE"/>
        </w:rPr>
        <w:t xml:space="preserve">la decisión de indultar a un condenado genera cosa juzgada y como tal es inimpugnable </w:t>
      </w:r>
      <w:proofErr w:type="gramStart"/>
      <w:r w:rsidR="005D3208" w:rsidRPr="00C01E7F">
        <w:rPr>
          <w:rFonts w:ascii="Arial" w:eastAsia="Times New Roman" w:hAnsi="Arial" w:cs="Arial"/>
          <w:i/>
          <w:iCs/>
          <w:sz w:val="24"/>
          <w:szCs w:val="24"/>
          <w:bdr w:val="none" w:sz="0" w:space="0" w:color="auto" w:frame="1"/>
          <w:lang w:eastAsia="es-PE"/>
        </w:rPr>
        <w:t>y</w:t>
      </w:r>
      <w:proofErr w:type="gramEnd"/>
      <w:r w:rsidR="005D3208" w:rsidRPr="00C01E7F">
        <w:rPr>
          <w:rFonts w:ascii="Arial" w:eastAsia="Times New Roman" w:hAnsi="Arial" w:cs="Arial"/>
          <w:i/>
          <w:iCs/>
          <w:sz w:val="24"/>
          <w:szCs w:val="24"/>
          <w:bdr w:val="none" w:sz="0" w:space="0" w:color="auto" w:frame="1"/>
          <w:lang w:eastAsia="es-PE"/>
        </w:rPr>
        <w:t xml:space="preserve"> por tanto, irrevocable administrativamente, e impide la posterior persecución penal por los mismos hechos. Sin embargo, ello no obsta que pueda ser objeto excepcionalmente de anulación en sede jurisdiccional. Naturalmente dicho control no versa sobre la conveniencia o no del indulto, pues ello resulta una materia reservada a la propia discrecionalidad del </w:t>
      </w:r>
      <w:proofErr w:type="gramStart"/>
      <w:r w:rsidR="005D3208" w:rsidRPr="00C01E7F">
        <w:rPr>
          <w:rFonts w:ascii="Arial" w:eastAsia="Times New Roman" w:hAnsi="Arial" w:cs="Arial"/>
          <w:i/>
          <w:iCs/>
          <w:sz w:val="24"/>
          <w:szCs w:val="24"/>
          <w:bdr w:val="none" w:sz="0" w:space="0" w:color="auto" w:frame="1"/>
          <w:lang w:eastAsia="es-PE"/>
        </w:rPr>
        <w:t>Presidente</w:t>
      </w:r>
      <w:proofErr w:type="gramEnd"/>
      <w:r w:rsidR="005D3208" w:rsidRPr="00C01E7F">
        <w:rPr>
          <w:rFonts w:ascii="Arial" w:eastAsia="Times New Roman" w:hAnsi="Arial" w:cs="Arial"/>
          <w:i/>
          <w:iCs/>
          <w:sz w:val="24"/>
          <w:szCs w:val="24"/>
          <w:bdr w:val="none" w:sz="0" w:space="0" w:color="auto" w:frame="1"/>
          <w:lang w:eastAsia="es-PE"/>
        </w:rPr>
        <w:t xml:space="preserve"> de la República, sino sobre su constitucionalidad</w:t>
      </w:r>
      <w:r w:rsidR="00F456F7">
        <w:rPr>
          <w:rFonts w:ascii="Arial" w:eastAsia="Times New Roman" w:hAnsi="Arial" w:cs="Arial"/>
          <w:i/>
          <w:iCs/>
          <w:sz w:val="24"/>
          <w:szCs w:val="24"/>
          <w:bdr w:val="none" w:sz="0" w:space="0" w:color="auto" w:frame="1"/>
          <w:lang w:eastAsia="es-PE"/>
        </w:rPr>
        <w:t>”</w:t>
      </w:r>
      <w:r w:rsidR="005D3208" w:rsidRPr="00C01E7F">
        <w:rPr>
          <w:rFonts w:ascii="Arial" w:eastAsia="Times New Roman" w:hAnsi="Arial" w:cs="Arial"/>
          <w:i/>
          <w:iCs/>
          <w:sz w:val="24"/>
          <w:szCs w:val="24"/>
          <w:bdr w:val="none" w:sz="0" w:space="0" w:color="auto" w:frame="1"/>
          <w:lang w:eastAsia="es-PE"/>
        </w:rPr>
        <w:t>.</w:t>
      </w:r>
    </w:p>
    <w:p w:rsidR="00905EC2" w:rsidRDefault="008852D3" w:rsidP="00C1492B">
      <w:pPr>
        <w:autoSpaceDE w:val="0"/>
        <w:autoSpaceDN w:val="0"/>
        <w:adjustRightInd w:val="0"/>
        <w:spacing w:before="100" w:beforeAutospacing="1" w:after="100" w:afterAutospacing="1" w:line="360" w:lineRule="auto"/>
        <w:ind w:left="1418"/>
        <w:jc w:val="both"/>
        <w:rPr>
          <w:rFonts w:ascii="Arial" w:hAnsi="Arial" w:cs="Arial"/>
          <w:sz w:val="24"/>
          <w:szCs w:val="24"/>
        </w:rPr>
      </w:pPr>
      <w:r>
        <w:rPr>
          <w:rFonts w:ascii="Arial" w:hAnsi="Arial" w:cs="Arial"/>
          <w:sz w:val="24"/>
          <w:szCs w:val="24"/>
        </w:rPr>
        <w:lastRenderedPageBreak/>
        <w:t>En ese sentido</w:t>
      </w:r>
      <w:r w:rsidR="00BF7B3D">
        <w:rPr>
          <w:rFonts w:ascii="Arial" w:hAnsi="Arial" w:cs="Arial"/>
          <w:sz w:val="24"/>
          <w:szCs w:val="24"/>
        </w:rPr>
        <w:t xml:space="preserve"> </w:t>
      </w:r>
      <w:r w:rsidR="00905EC2">
        <w:rPr>
          <w:rFonts w:ascii="Arial" w:hAnsi="Arial" w:cs="Arial"/>
          <w:sz w:val="24"/>
          <w:szCs w:val="24"/>
        </w:rPr>
        <w:t>los criterios específicos d</w:t>
      </w:r>
      <w:r w:rsidR="008C54B2">
        <w:rPr>
          <w:rFonts w:ascii="Arial" w:hAnsi="Arial" w:cs="Arial"/>
          <w:sz w:val="24"/>
          <w:szCs w:val="24"/>
        </w:rPr>
        <w:t xml:space="preserve">el Tribunal Constitucional respecto al otorgamiento del derecho de gracia presidencial </w:t>
      </w:r>
      <w:r w:rsidR="00905EC2">
        <w:rPr>
          <w:rFonts w:ascii="Arial" w:hAnsi="Arial" w:cs="Arial"/>
          <w:sz w:val="24"/>
          <w:szCs w:val="24"/>
        </w:rPr>
        <w:t xml:space="preserve">son: </w:t>
      </w:r>
    </w:p>
    <w:p w:rsidR="007A004C" w:rsidRPr="00C1492B" w:rsidRDefault="00905EC2" w:rsidP="00C1492B">
      <w:pPr>
        <w:autoSpaceDE w:val="0"/>
        <w:autoSpaceDN w:val="0"/>
        <w:adjustRightInd w:val="0"/>
        <w:spacing w:before="100" w:beforeAutospacing="1" w:after="100" w:afterAutospacing="1" w:line="360" w:lineRule="auto"/>
        <w:ind w:left="1418"/>
        <w:jc w:val="both"/>
        <w:rPr>
          <w:rFonts w:ascii="Arial" w:hAnsi="Arial" w:cs="Arial"/>
          <w:b/>
          <w:sz w:val="24"/>
          <w:szCs w:val="24"/>
        </w:rPr>
      </w:pPr>
      <w:r>
        <w:rPr>
          <w:rFonts w:ascii="Arial" w:hAnsi="Arial" w:cs="Arial"/>
          <w:sz w:val="24"/>
          <w:szCs w:val="24"/>
        </w:rPr>
        <w:t xml:space="preserve">a) </w:t>
      </w:r>
      <w:r w:rsidR="008852D3" w:rsidRPr="008852D3">
        <w:rPr>
          <w:rFonts w:ascii="Arial" w:hAnsi="Arial" w:cs="Arial"/>
          <w:sz w:val="24"/>
          <w:szCs w:val="24"/>
        </w:rPr>
        <w:t>que la decisión de conceder la gracia presidencial “</w:t>
      </w:r>
      <w:r w:rsidR="008852D3" w:rsidRPr="008852D3">
        <w:rPr>
          <w:rFonts w:ascii="Arial" w:hAnsi="Arial" w:cs="Arial"/>
          <w:i/>
          <w:iCs/>
          <w:sz w:val="24"/>
          <w:szCs w:val="24"/>
        </w:rPr>
        <w:t>en beneficio de los procesados en los casos en que la</w:t>
      </w:r>
      <w:r w:rsidR="008852D3" w:rsidRPr="008852D3">
        <w:rPr>
          <w:rFonts w:ascii="Arial" w:hAnsi="Arial" w:cs="Arial"/>
          <w:sz w:val="24"/>
          <w:szCs w:val="24"/>
        </w:rPr>
        <w:t xml:space="preserve"> </w:t>
      </w:r>
      <w:r w:rsidR="008852D3" w:rsidRPr="008852D3">
        <w:rPr>
          <w:rFonts w:ascii="Arial" w:hAnsi="Arial" w:cs="Arial"/>
          <w:i/>
          <w:iCs/>
          <w:sz w:val="24"/>
          <w:szCs w:val="24"/>
        </w:rPr>
        <w:t>etapa de instrucción haya excedido el doble de su plazo más su ampliatoria</w:t>
      </w:r>
      <w:r>
        <w:rPr>
          <w:rStyle w:val="Refdenotaalpie"/>
          <w:rFonts w:ascii="Arial" w:hAnsi="Arial" w:cs="Arial"/>
          <w:i/>
          <w:iCs/>
          <w:sz w:val="24"/>
          <w:szCs w:val="24"/>
        </w:rPr>
        <w:footnoteReference w:id="114"/>
      </w:r>
      <w:r w:rsidR="008852D3" w:rsidRPr="008852D3">
        <w:rPr>
          <w:rFonts w:ascii="Arial" w:hAnsi="Arial" w:cs="Arial"/>
          <w:sz w:val="24"/>
          <w:szCs w:val="24"/>
        </w:rPr>
        <w:t xml:space="preserve"> sí está sujeta a control de constitucionalidad</w:t>
      </w:r>
      <w:r>
        <w:rPr>
          <w:rStyle w:val="Refdenotaalpie"/>
          <w:rFonts w:ascii="Arial" w:hAnsi="Arial" w:cs="Arial"/>
          <w:sz w:val="24"/>
          <w:szCs w:val="24"/>
        </w:rPr>
        <w:footnoteReference w:id="115"/>
      </w:r>
      <w:r>
        <w:rPr>
          <w:rFonts w:ascii="Arial" w:hAnsi="Arial" w:cs="Arial"/>
          <w:sz w:val="24"/>
          <w:szCs w:val="24"/>
        </w:rPr>
        <w:t>.</w:t>
      </w:r>
    </w:p>
    <w:p w:rsidR="007A004C" w:rsidRPr="00C1492B" w:rsidRDefault="00905EC2" w:rsidP="00C1492B">
      <w:pPr>
        <w:autoSpaceDE w:val="0"/>
        <w:autoSpaceDN w:val="0"/>
        <w:adjustRightInd w:val="0"/>
        <w:spacing w:before="100" w:beforeAutospacing="1" w:after="100" w:afterAutospacing="1" w:line="360" w:lineRule="auto"/>
        <w:ind w:left="1418"/>
        <w:jc w:val="both"/>
        <w:rPr>
          <w:rFonts w:ascii="Arial" w:hAnsi="Arial" w:cs="Arial"/>
          <w:b/>
          <w:sz w:val="24"/>
          <w:szCs w:val="24"/>
        </w:rPr>
      </w:pPr>
      <w:r>
        <w:rPr>
          <w:rFonts w:ascii="Arial" w:hAnsi="Arial" w:cs="Arial"/>
          <w:sz w:val="24"/>
          <w:szCs w:val="24"/>
        </w:rPr>
        <w:t>b) R</w:t>
      </w:r>
      <w:r w:rsidR="003F3BEE" w:rsidRPr="003F3BEE">
        <w:rPr>
          <w:rFonts w:ascii="Arial" w:hAnsi="Arial" w:cs="Arial"/>
          <w:sz w:val="24"/>
          <w:szCs w:val="24"/>
        </w:rPr>
        <w:t xml:space="preserve">especto a la figura del indulto </w:t>
      </w:r>
      <w:r>
        <w:rPr>
          <w:rFonts w:ascii="Arial" w:hAnsi="Arial" w:cs="Arial"/>
          <w:sz w:val="24"/>
          <w:szCs w:val="24"/>
        </w:rPr>
        <w:t>manifiesta</w:t>
      </w:r>
      <w:r w:rsidR="003F3BEE" w:rsidRPr="003F3BEE">
        <w:rPr>
          <w:rFonts w:ascii="Arial" w:hAnsi="Arial" w:cs="Arial"/>
          <w:sz w:val="24"/>
          <w:szCs w:val="24"/>
        </w:rPr>
        <w:t xml:space="preserve"> que si bien es cierto que se trata de una gracia presidencial que posee un alto grado de discrecionalidad</w:t>
      </w:r>
      <w:r>
        <w:rPr>
          <w:rFonts w:ascii="Arial" w:hAnsi="Arial" w:cs="Arial"/>
          <w:sz w:val="24"/>
          <w:szCs w:val="24"/>
        </w:rPr>
        <w:t xml:space="preserve">, </w:t>
      </w:r>
      <w:r w:rsidR="003F3BEE" w:rsidRPr="003F3BEE">
        <w:rPr>
          <w:rFonts w:ascii="Arial" w:hAnsi="Arial" w:cs="Arial"/>
          <w:sz w:val="24"/>
          <w:szCs w:val="24"/>
        </w:rPr>
        <w:t>no significa que: “</w:t>
      </w:r>
      <w:r w:rsidR="003F3BEE" w:rsidRPr="003F3BEE">
        <w:rPr>
          <w:rFonts w:ascii="Arial" w:hAnsi="Arial" w:cs="Arial"/>
          <w:i/>
          <w:iCs/>
          <w:sz w:val="24"/>
          <w:szCs w:val="24"/>
        </w:rPr>
        <w:t>se trate de una potestad</w:t>
      </w:r>
      <w:r w:rsidR="003F3BEE" w:rsidRPr="003F3BEE">
        <w:rPr>
          <w:rFonts w:ascii="Arial" w:hAnsi="Arial" w:cs="Arial"/>
          <w:sz w:val="24"/>
          <w:szCs w:val="24"/>
        </w:rPr>
        <w:t xml:space="preserve"> </w:t>
      </w:r>
      <w:r w:rsidR="003F3BEE" w:rsidRPr="003F3BEE">
        <w:rPr>
          <w:rFonts w:ascii="Arial" w:hAnsi="Arial" w:cs="Arial"/>
          <w:i/>
          <w:iCs/>
          <w:sz w:val="24"/>
          <w:szCs w:val="24"/>
        </w:rPr>
        <w:t>que pueda ser ejercida sin control jurisdiccional y con la más absoluta</w:t>
      </w:r>
      <w:r w:rsidR="003F3BEE" w:rsidRPr="003F3BEE">
        <w:rPr>
          <w:rFonts w:ascii="Arial" w:hAnsi="Arial" w:cs="Arial"/>
          <w:sz w:val="24"/>
          <w:szCs w:val="24"/>
        </w:rPr>
        <w:t xml:space="preserve"> </w:t>
      </w:r>
      <w:r w:rsidR="003F3BEE" w:rsidRPr="003F3BEE">
        <w:rPr>
          <w:rFonts w:ascii="Arial" w:hAnsi="Arial" w:cs="Arial"/>
          <w:i/>
          <w:iCs/>
          <w:sz w:val="24"/>
          <w:szCs w:val="24"/>
        </w:rPr>
        <w:t>arbitrariedad</w:t>
      </w:r>
      <w:r w:rsidR="003F3BEE" w:rsidRPr="003F3BEE">
        <w:rPr>
          <w:rFonts w:ascii="Arial" w:hAnsi="Arial" w:cs="Arial"/>
          <w:sz w:val="24"/>
          <w:szCs w:val="24"/>
        </w:rPr>
        <w:t>”</w:t>
      </w:r>
      <w:r>
        <w:rPr>
          <w:rStyle w:val="Refdenotaalpie"/>
          <w:rFonts w:ascii="Arial" w:hAnsi="Arial" w:cs="Arial"/>
          <w:sz w:val="24"/>
          <w:szCs w:val="24"/>
        </w:rPr>
        <w:footnoteReference w:id="116"/>
      </w:r>
      <w:r>
        <w:rPr>
          <w:rFonts w:ascii="Arial" w:hAnsi="Arial" w:cs="Arial"/>
          <w:b/>
          <w:sz w:val="24"/>
          <w:szCs w:val="24"/>
        </w:rPr>
        <w:t>.</w:t>
      </w:r>
    </w:p>
    <w:p w:rsidR="007A004C" w:rsidRPr="00C1492B" w:rsidRDefault="00905EC2" w:rsidP="00C1492B">
      <w:pPr>
        <w:autoSpaceDE w:val="0"/>
        <w:autoSpaceDN w:val="0"/>
        <w:adjustRightInd w:val="0"/>
        <w:spacing w:before="100" w:beforeAutospacing="1" w:after="100" w:afterAutospacing="1" w:line="360" w:lineRule="auto"/>
        <w:ind w:left="1418"/>
        <w:jc w:val="both"/>
        <w:rPr>
          <w:rFonts w:ascii="Arial" w:hAnsi="Arial" w:cs="Arial"/>
          <w:b/>
          <w:sz w:val="24"/>
          <w:szCs w:val="24"/>
        </w:rPr>
      </w:pPr>
      <w:r>
        <w:rPr>
          <w:rFonts w:ascii="Arial" w:hAnsi="Arial" w:cs="Arial"/>
          <w:sz w:val="24"/>
          <w:szCs w:val="24"/>
        </w:rPr>
        <w:t>c)</w:t>
      </w:r>
      <w:r w:rsidR="003F3BEE" w:rsidRPr="00905EC2">
        <w:rPr>
          <w:rFonts w:ascii="Arial" w:hAnsi="Arial" w:cs="Arial"/>
          <w:sz w:val="24"/>
          <w:szCs w:val="24"/>
        </w:rPr>
        <w:t>Además de ello, señala que si bien el indulto posee la calidad de cosa juzgada formal y material en concordancia con lo señalado por la Constitución política, aún la cosa juzgada puede ser objeto de revisión en el supuesto que vulnere derechos fundamentales o valores constitucionales de similar entidad</w:t>
      </w:r>
      <w:r>
        <w:rPr>
          <w:rStyle w:val="Refdenotaalpie"/>
          <w:rFonts w:ascii="Arial" w:hAnsi="Arial" w:cs="Arial"/>
          <w:sz w:val="24"/>
          <w:szCs w:val="24"/>
        </w:rPr>
        <w:footnoteReference w:id="117"/>
      </w:r>
      <w:r w:rsidR="003F3BEE" w:rsidRPr="00905EC2">
        <w:rPr>
          <w:rFonts w:ascii="Arial" w:hAnsi="Arial" w:cs="Arial"/>
          <w:sz w:val="24"/>
          <w:szCs w:val="24"/>
        </w:rPr>
        <w:t>, porque: “</w:t>
      </w:r>
      <w:r w:rsidR="003F3BEE" w:rsidRPr="00905EC2">
        <w:rPr>
          <w:rFonts w:ascii="Arial" w:hAnsi="Arial" w:cs="Arial"/>
          <w:i/>
          <w:iCs/>
          <w:sz w:val="24"/>
          <w:szCs w:val="24"/>
        </w:rPr>
        <w:t>para que un acto del poder público</w:t>
      </w:r>
      <w:r w:rsidR="003F3BEE" w:rsidRPr="00905EC2">
        <w:rPr>
          <w:rFonts w:ascii="Arial" w:hAnsi="Arial" w:cs="Arial"/>
          <w:sz w:val="24"/>
          <w:szCs w:val="24"/>
        </w:rPr>
        <w:t xml:space="preserve"> </w:t>
      </w:r>
      <w:r w:rsidR="003F3BEE" w:rsidRPr="00905EC2">
        <w:rPr>
          <w:rFonts w:ascii="Arial" w:hAnsi="Arial" w:cs="Arial"/>
          <w:i/>
          <w:iCs/>
          <w:sz w:val="24"/>
          <w:szCs w:val="24"/>
        </w:rPr>
        <w:t>sea constitucionalmente válido… debe haber sido emitido conforme a las</w:t>
      </w:r>
      <w:r w:rsidR="003F3BEE" w:rsidRPr="00905EC2">
        <w:rPr>
          <w:rFonts w:ascii="Arial" w:hAnsi="Arial" w:cs="Arial"/>
          <w:sz w:val="24"/>
          <w:szCs w:val="24"/>
        </w:rPr>
        <w:t xml:space="preserve"> </w:t>
      </w:r>
      <w:r w:rsidR="003F3BEE" w:rsidRPr="00905EC2">
        <w:rPr>
          <w:rFonts w:ascii="Arial" w:hAnsi="Arial" w:cs="Arial"/>
          <w:i/>
          <w:iCs/>
          <w:sz w:val="24"/>
          <w:szCs w:val="24"/>
        </w:rPr>
        <w:t>competencias propias… [y] …ser respetuoso de los derechos fundamentales,</w:t>
      </w:r>
      <w:r w:rsidR="003F3BEE" w:rsidRPr="00905EC2">
        <w:rPr>
          <w:rFonts w:ascii="Arial" w:hAnsi="Arial" w:cs="Arial"/>
          <w:sz w:val="24"/>
          <w:szCs w:val="24"/>
        </w:rPr>
        <w:t xml:space="preserve"> </w:t>
      </w:r>
      <w:r w:rsidR="003F3BEE" w:rsidRPr="00905EC2">
        <w:rPr>
          <w:rFonts w:ascii="Arial" w:hAnsi="Arial" w:cs="Arial"/>
          <w:i/>
          <w:iCs/>
          <w:sz w:val="24"/>
          <w:szCs w:val="24"/>
        </w:rPr>
        <w:t>principios y valores constitucionales</w:t>
      </w:r>
      <w:r w:rsidR="003F3BEE" w:rsidRPr="00905EC2">
        <w:rPr>
          <w:rFonts w:ascii="Arial" w:hAnsi="Arial" w:cs="Arial"/>
          <w:sz w:val="24"/>
          <w:szCs w:val="24"/>
        </w:rPr>
        <w:t>”</w:t>
      </w:r>
      <w:r>
        <w:rPr>
          <w:rStyle w:val="Refdenotaalpie"/>
          <w:rFonts w:ascii="Arial" w:hAnsi="Arial" w:cs="Arial"/>
          <w:sz w:val="24"/>
          <w:szCs w:val="24"/>
        </w:rPr>
        <w:footnoteReference w:id="118"/>
      </w:r>
      <w:r w:rsidR="003F3BEE" w:rsidRPr="00905EC2">
        <w:rPr>
          <w:rFonts w:ascii="Arial" w:hAnsi="Arial" w:cs="Arial"/>
          <w:b/>
          <w:sz w:val="24"/>
          <w:szCs w:val="24"/>
        </w:rPr>
        <w:t>.</w:t>
      </w:r>
    </w:p>
    <w:p w:rsidR="007A004C" w:rsidRPr="00F74F65" w:rsidRDefault="007A004C" w:rsidP="00F74F65">
      <w:pPr>
        <w:autoSpaceDE w:val="0"/>
        <w:autoSpaceDN w:val="0"/>
        <w:adjustRightInd w:val="0"/>
        <w:spacing w:before="100" w:beforeAutospacing="1" w:after="100" w:afterAutospacing="1" w:line="360" w:lineRule="auto"/>
        <w:ind w:left="1418"/>
        <w:jc w:val="both"/>
        <w:rPr>
          <w:rFonts w:ascii="Arial" w:hAnsi="Arial" w:cs="Arial"/>
          <w:sz w:val="24"/>
          <w:szCs w:val="24"/>
        </w:rPr>
      </w:pPr>
      <w:r>
        <w:rPr>
          <w:rFonts w:ascii="Arial" w:eastAsia="Times New Roman" w:hAnsi="Arial" w:cs="Arial"/>
          <w:sz w:val="24"/>
          <w:szCs w:val="24"/>
          <w:lang w:eastAsia="es-PE"/>
        </w:rPr>
        <w:t>En conclusión, e</w:t>
      </w:r>
      <w:r w:rsidRPr="007A004C">
        <w:rPr>
          <w:rFonts w:ascii="Arial" w:eastAsia="Times New Roman" w:hAnsi="Arial" w:cs="Arial"/>
          <w:sz w:val="24"/>
          <w:szCs w:val="24"/>
          <w:lang w:eastAsia="es-PE"/>
        </w:rPr>
        <w:t>l TC pese a reconocer que el Indulto es una prerrogativa presidencial discrecional y que sus efectos generan cosa Juzgada, </w:t>
      </w:r>
      <w:r w:rsidRPr="007A004C">
        <w:rPr>
          <w:rFonts w:ascii="Arial" w:eastAsia="Times New Roman" w:hAnsi="Arial" w:cs="Arial"/>
          <w:sz w:val="24"/>
          <w:szCs w:val="24"/>
          <w:bdr w:val="none" w:sz="0" w:space="0" w:color="auto" w:frame="1"/>
          <w:lang w:eastAsia="es-PE"/>
        </w:rPr>
        <w:t>considera contradictoriamente que ésta podría ser</w:t>
      </w:r>
      <w:r>
        <w:rPr>
          <w:rFonts w:ascii="Arial" w:eastAsia="Times New Roman" w:hAnsi="Arial" w:cs="Arial"/>
          <w:sz w:val="24"/>
          <w:szCs w:val="24"/>
          <w:bdr w:val="none" w:sz="0" w:space="0" w:color="auto" w:frame="1"/>
          <w:lang w:eastAsia="es-PE"/>
        </w:rPr>
        <w:t xml:space="preserve"> </w:t>
      </w:r>
      <w:r w:rsidRPr="007A004C">
        <w:rPr>
          <w:rFonts w:ascii="Arial" w:eastAsia="Times New Roman" w:hAnsi="Arial" w:cs="Arial"/>
          <w:sz w:val="24"/>
          <w:szCs w:val="24"/>
          <w:bdr w:val="none" w:sz="0" w:space="0" w:color="auto" w:frame="1"/>
          <w:lang w:eastAsia="es-PE"/>
        </w:rPr>
        <w:t xml:space="preserve">pasible </w:t>
      </w:r>
      <w:r w:rsidRPr="007A004C">
        <w:rPr>
          <w:rFonts w:ascii="Arial" w:eastAsia="Times New Roman" w:hAnsi="Arial" w:cs="Arial"/>
          <w:sz w:val="24"/>
          <w:szCs w:val="24"/>
          <w:bdr w:val="none" w:sz="0" w:space="0" w:color="auto" w:frame="1"/>
          <w:lang w:eastAsia="es-PE"/>
        </w:rPr>
        <w:lastRenderedPageBreak/>
        <w:t>de control jurisdiccional, únicamente respecto a su constitucionalidad</w:t>
      </w:r>
      <w:r>
        <w:rPr>
          <w:rFonts w:ascii="Arial" w:eastAsia="Times New Roman" w:hAnsi="Arial" w:cs="Arial"/>
          <w:sz w:val="24"/>
          <w:szCs w:val="24"/>
          <w:bdr w:val="none" w:sz="0" w:space="0" w:color="auto" w:frame="1"/>
          <w:lang w:eastAsia="es-PE"/>
        </w:rPr>
        <w:t xml:space="preserve"> y por tanto podría ser anulada.</w:t>
      </w:r>
    </w:p>
    <w:p w:rsidR="00A56B62" w:rsidRDefault="00A56B62" w:rsidP="00A56B62">
      <w:pPr>
        <w:rPr>
          <w:rFonts w:cstheme="minorHAnsi"/>
          <w:b/>
        </w:rPr>
      </w:pPr>
    </w:p>
    <w:p w:rsidR="006F6C35" w:rsidRDefault="00EB561D" w:rsidP="00575DA8">
      <w:pPr>
        <w:pStyle w:val="Ttulo2"/>
        <w:rPr>
          <w:rFonts w:ascii="Arial" w:hAnsi="Arial" w:cs="Arial"/>
          <w:b/>
          <w:color w:val="000000" w:themeColor="text1"/>
          <w:sz w:val="24"/>
          <w:szCs w:val="24"/>
        </w:rPr>
      </w:pPr>
      <w:bookmarkStart w:id="62" w:name="_Toc522485522"/>
      <w:r w:rsidRPr="000271E4">
        <w:rPr>
          <w:rFonts w:ascii="Arial" w:hAnsi="Arial" w:cs="Arial"/>
          <w:b/>
          <w:color w:val="000000" w:themeColor="text1"/>
          <w:sz w:val="24"/>
          <w:szCs w:val="24"/>
        </w:rPr>
        <w:t xml:space="preserve">3.4. </w:t>
      </w:r>
      <w:r w:rsidR="00575DA8" w:rsidRPr="000271E4">
        <w:rPr>
          <w:rFonts w:ascii="Arial" w:hAnsi="Arial" w:cs="Arial"/>
          <w:b/>
          <w:color w:val="000000" w:themeColor="text1"/>
          <w:sz w:val="24"/>
          <w:szCs w:val="24"/>
        </w:rPr>
        <w:t>Casuística.</w:t>
      </w:r>
      <w:bookmarkEnd w:id="62"/>
    </w:p>
    <w:p w:rsidR="000271E4" w:rsidRPr="000271E4" w:rsidRDefault="000271E4" w:rsidP="000271E4"/>
    <w:p w:rsidR="00F74F65" w:rsidRDefault="00F74F65" w:rsidP="00EB561D">
      <w:pPr>
        <w:tabs>
          <w:tab w:val="left" w:pos="284"/>
        </w:tabs>
        <w:spacing w:before="100" w:beforeAutospacing="1" w:after="120" w:line="360" w:lineRule="auto"/>
        <w:ind w:left="708"/>
        <w:jc w:val="both"/>
        <w:rPr>
          <w:rFonts w:ascii="Arial" w:hAnsi="Arial" w:cs="Arial"/>
          <w:sz w:val="24"/>
          <w:szCs w:val="24"/>
        </w:rPr>
      </w:pPr>
      <w:r w:rsidRPr="008D110B">
        <w:rPr>
          <w:rFonts w:ascii="Arial" w:hAnsi="Arial" w:cs="Arial"/>
          <w:sz w:val="24"/>
          <w:szCs w:val="24"/>
        </w:rPr>
        <w:t xml:space="preserve">Es necesario señalar que el caso del ex </w:t>
      </w:r>
      <w:r>
        <w:rPr>
          <w:rFonts w:ascii="Arial" w:hAnsi="Arial" w:cs="Arial"/>
          <w:sz w:val="24"/>
          <w:szCs w:val="24"/>
        </w:rPr>
        <w:t>mandatario</w:t>
      </w:r>
      <w:r w:rsidRPr="008D110B">
        <w:rPr>
          <w:rFonts w:ascii="Arial" w:hAnsi="Arial" w:cs="Arial"/>
          <w:sz w:val="24"/>
          <w:szCs w:val="24"/>
        </w:rPr>
        <w:t xml:space="preserve"> Fujimori, es </w:t>
      </w:r>
      <w:r>
        <w:rPr>
          <w:rFonts w:ascii="Arial" w:hAnsi="Arial" w:cs="Arial"/>
          <w:sz w:val="24"/>
          <w:szCs w:val="24"/>
        </w:rPr>
        <w:t xml:space="preserve">el primer antecedente en que </w:t>
      </w:r>
      <w:r w:rsidRPr="008D110B">
        <w:rPr>
          <w:rFonts w:ascii="Arial" w:hAnsi="Arial" w:cs="Arial"/>
          <w:sz w:val="24"/>
          <w:szCs w:val="24"/>
        </w:rPr>
        <w:t xml:space="preserve">un presidente elegido democráticamente era sentenciado por delitos de lesa humanidad, pues existen otros casos de ex mandatarios que han sido indultados por haber cometido </w:t>
      </w:r>
      <w:r w:rsidRPr="005D1566">
        <w:rPr>
          <w:rFonts w:ascii="Arial" w:hAnsi="Arial" w:cs="Arial"/>
          <w:sz w:val="24"/>
          <w:szCs w:val="24"/>
        </w:rPr>
        <w:t>tales delitos</w:t>
      </w:r>
      <w:r w:rsidRPr="008D110B">
        <w:rPr>
          <w:rFonts w:ascii="Arial" w:hAnsi="Arial" w:cs="Arial"/>
          <w:sz w:val="24"/>
          <w:szCs w:val="24"/>
        </w:rPr>
        <w:t>, sin embargo, estos llegaron al poder a través de golpes de Estado. Así tenemos</w:t>
      </w:r>
      <w:r>
        <w:rPr>
          <w:rFonts w:ascii="Arial" w:hAnsi="Arial" w:cs="Arial"/>
          <w:sz w:val="24"/>
          <w:szCs w:val="24"/>
        </w:rPr>
        <w:t>:</w:t>
      </w:r>
    </w:p>
    <w:p w:rsidR="00EB561D" w:rsidRDefault="00EB561D" w:rsidP="00EB561D">
      <w:pPr>
        <w:tabs>
          <w:tab w:val="left" w:pos="284"/>
        </w:tabs>
        <w:spacing w:before="100" w:beforeAutospacing="1" w:after="120" w:line="360" w:lineRule="auto"/>
        <w:ind w:left="708"/>
        <w:jc w:val="both"/>
        <w:rPr>
          <w:rFonts w:ascii="Arial" w:hAnsi="Arial" w:cs="Arial"/>
          <w:sz w:val="24"/>
          <w:szCs w:val="24"/>
        </w:rPr>
      </w:pPr>
    </w:p>
    <w:p w:rsidR="00F74F65" w:rsidRPr="00EB561D" w:rsidRDefault="00EB561D" w:rsidP="00EB561D">
      <w:pPr>
        <w:pStyle w:val="Prrafodelista"/>
        <w:tabs>
          <w:tab w:val="left" w:pos="284"/>
        </w:tabs>
        <w:spacing w:line="360" w:lineRule="auto"/>
        <w:jc w:val="both"/>
        <w:rPr>
          <w:rFonts w:ascii="Arial" w:hAnsi="Arial" w:cs="Arial"/>
          <w:sz w:val="24"/>
          <w:szCs w:val="24"/>
        </w:rPr>
      </w:pPr>
      <w:bookmarkStart w:id="63" w:name="_Toc522485523"/>
      <w:r w:rsidRPr="000271E4">
        <w:rPr>
          <w:rStyle w:val="Ttulo3Car"/>
          <w:rFonts w:ascii="Arial" w:hAnsi="Arial" w:cs="Arial"/>
          <w:b/>
          <w:color w:val="000000" w:themeColor="text1"/>
        </w:rPr>
        <w:t xml:space="preserve">a) </w:t>
      </w:r>
      <w:r w:rsidR="00F74F65" w:rsidRPr="000271E4">
        <w:rPr>
          <w:rStyle w:val="Ttulo3Car"/>
          <w:rFonts w:ascii="Arial" w:hAnsi="Arial" w:cs="Arial"/>
          <w:b/>
          <w:color w:val="000000" w:themeColor="text1"/>
        </w:rPr>
        <w:t>El caso de Carlos Menem a Rafal Videla (Argentina)</w:t>
      </w:r>
      <w:bookmarkEnd w:id="63"/>
      <w:r w:rsidR="00F74F65" w:rsidRPr="00EB561D">
        <w:rPr>
          <w:rFonts w:ascii="Arial" w:hAnsi="Arial" w:cs="Arial"/>
          <w:b/>
          <w:sz w:val="24"/>
          <w:szCs w:val="24"/>
        </w:rPr>
        <w:t>:</w:t>
      </w:r>
      <w:r w:rsidR="00F74F65" w:rsidRPr="008D110B">
        <w:rPr>
          <w:rStyle w:val="Refdenotaalpie"/>
          <w:rFonts w:ascii="Arial" w:hAnsi="Arial" w:cs="Arial"/>
          <w:sz w:val="24"/>
          <w:szCs w:val="24"/>
        </w:rPr>
        <w:footnoteReference w:id="119"/>
      </w:r>
    </w:p>
    <w:p w:rsidR="00F74F65" w:rsidRPr="008D110B" w:rsidRDefault="00F74F65" w:rsidP="00EB561D">
      <w:pPr>
        <w:tabs>
          <w:tab w:val="left" w:pos="284"/>
        </w:tabs>
        <w:spacing w:before="100" w:beforeAutospacing="1" w:after="100" w:afterAutospacing="1" w:line="360" w:lineRule="auto"/>
        <w:ind w:left="1416"/>
        <w:jc w:val="both"/>
        <w:rPr>
          <w:rFonts w:ascii="Arial" w:hAnsi="Arial" w:cs="Arial"/>
          <w:sz w:val="24"/>
          <w:szCs w:val="24"/>
        </w:rPr>
      </w:pPr>
      <w:r w:rsidRPr="008D110B">
        <w:rPr>
          <w:rFonts w:ascii="Arial" w:hAnsi="Arial" w:cs="Arial"/>
          <w:sz w:val="24"/>
          <w:szCs w:val="24"/>
        </w:rPr>
        <w:t>Rafael Videla lidero el golpe militar contra el gobierno de María Estela Martínez en marzo de 1976, y se adjudicó al poder durante cinco años. Ha sido calificada como la más cruel que ha vivido ese país en su historia, pues se le atribuye la desaparición y muerte de cerca de 30 mil personas.</w:t>
      </w:r>
    </w:p>
    <w:p w:rsidR="00F74F65" w:rsidRPr="008D110B" w:rsidRDefault="00F74F65" w:rsidP="00EB561D">
      <w:pPr>
        <w:tabs>
          <w:tab w:val="left" w:pos="284"/>
        </w:tabs>
        <w:spacing w:before="100" w:beforeAutospacing="1" w:after="100" w:afterAutospacing="1" w:line="360" w:lineRule="auto"/>
        <w:ind w:left="1416"/>
        <w:jc w:val="both"/>
        <w:rPr>
          <w:rFonts w:ascii="Arial" w:hAnsi="Arial" w:cs="Arial"/>
          <w:sz w:val="24"/>
          <w:szCs w:val="24"/>
        </w:rPr>
      </w:pPr>
      <w:r w:rsidRPr="008D110B">
        <w:rPr>
          <w:rFonts w:ascii="Arial" w:hAnsi="Arial" w:cs="Arial"/>
          <w:sz w:val="24"/>
          <w:szCs w:val="24"/>
        </w:rPr>
        <w:t>En 1983, tras la recuperación de la democracia Rafael Videla fue condenado a prisión perpetua y a la destitución de su grado militar por numerosos crímenes de lesa humanidad y terrorismo de estado.</w:t>
      </w:r>
    </w:p>
    <w:p w:rsidR="00EB561D" w:rsidRPr="00575DA8" w:rsidRDefault="00F74F65" w:rsidP="000271E4">
      <w:pPr>
        <w:tabs>
          <w:tab w:val="left" w:pos="284"/>
        </w:tabs>
        <w:spacing w:before="100" w:beforeAutospacing="1" w:after="100" w:afterAutospacing="1" w:line="360" w:lineRule="auto"/>
        <w:ind w:left="1416"/>
        <w:jc w:val="both"/>
        <w:rPr>
          <w:rFonts w:ascii="Arial" w:hAnsi="Arial" w:cs="Arial"/>
          <w:sz w:val="24"/>
          <w:szCs w:val="24"/>
        </w:rPr>
      </w:pPr>
      <w:r w:rsidRPr="008D110B">
        <w:rPr>
          <w:rFonts w:ascii="Arial" w:hAnsi="Arial" w:cs="Arial"/>
          <w:sz w:val="24"/>
          <w:szCs w:val="24"/>
        </w:rPr>
        <w:t xml:space="preserve">En el año de 1990 el entonces presidente Carlos Menem lo indulto. Sin embargo, volvió a prisión en 1998 donde permaneció tras las rejas solo 38 días, dado que era mayor de 70 años, pero en el </w:t>
      </w:r>
      <w:r>
        <w:rPr>
          <w:rFonts w:ascii="Arial" w:hAnsi="Arial" w:cs="Arial"/>
          <w:sz w:val="24"/>
          <w:szCs w:val="24"/>
        </w:rPr>
        <w:t xml:space="preserve">año </w:t>
      </w:r>
      <w:r w:rsidRPr="008D110B">
        <w:rPr>
          <w:rFonts w:ascii="Arial" w:hAnsi="Arial" w:cs="Arial"/>
          <w:sz w:val="24"/>
          <w:szCs w:val="24"/>
        </w:rPr>
        <w:t xml:space="preserve">2008 regreso a prisión y en el año 2010 después de la anulación de las leyes del </w:t>
      </w:r>
      <w:r w:rsidRPr="008D110B">
        <w:rPr>
          <w:rFonts w:ascii="Arial" w:hAnsi="Arial" w:cs="Arial"/>
          <w:sz w:val="24"/>
          <w:szCs w:val="24"/>
        </w:rPr>
        <w:lastRenderedPageBreak/>
        <w:t xml:space="preserve">perdón y los indultos fue condenado a cadena perpetua por el asesinato de 31 </w:t>
      </w:r>
      <w:r w:rsidRPr="00CA4AC1">
        <w:rPr>
          <w:rFonts w:ascii="Arial" w:hAnsi="Arial" w:cs="Arial"/>
          <w:sz w:val="24"/>
          <w:szCs w:val="24"/>
        </w:rPr>
        <w:t xml:space="preserve">disidentes detenidos en Córdova y por el robo de bebes nacidos de prisioneras en centros de detención clandestinos.        </w:t>
      </w:r>
    </w:p>
    <w:p w:rsidR="00F74F65" w:rsidRPr="000271E4" w:rsidRDefault="00EB561D" w:rsidP="00EB561D">
      <w:pPr>
        <w:pStyle w:val="Prrafodelista"/>
        <w:tabs>
          <w:tab w:val="left" w:pos="284"/>
        </w:tabs>
        <w:spacing w:before="100" w:beforeAutospacing="1" w:after="100" w:afterAutospacing="1" w:line="360" w:lineRule="auto"/>
        <w:jc w:val="both"/>
        <w:rPr>
          <w:rFonts w:ascii="Arial" w:hAnsi="Arial" w:cs="Arial"/>
          <w:b/>
          <w:color w:val="000000" w:themeColor="text1"/>
          <w:sz w:val="24"/>
          <w:szCs w:val="24"/>
        </w:rPr>
      </w:pPr>
      <w:bookmarkStart w:id="64" w:name="_Toc522485524"/>
      <w:r w:rsidRPr="000271E4">
        <w:rPr>
          <w:rStyle w:val="Ttulo3Car"/>
          <w:rFonts w:ascii="Arial" w:hAnsi="Arial" w:cs="Arial"/>
          <w:b/>
          <w:color w:val="000000" w:themeColor="text1"/>
        </w:rPr>
        <w:t xml:space="preserve">b) </w:t>
      </w:r>
      <w:r w:rsidR="00F74F65" w:rsidRPr="000271E4">
        <w:rPr>
          <w:rStyle w:val="Ttulo3Car"/>
          <w:rFonts w:ascii="Arial" w:hAnsi="Arial" w:cs="Arial"/>
          <w:b/>
          <w:color w:val="000000" w:themeColor="text1"/>
        </w:rPr>
        <w:t>Tony Blair a Augusto Pinochet (2000)</w:t>
      </w:r>
      <w:bookmarkEnd w:id="64"/>
    </w:p>
    <w:p w:rsidR="00F74F65" w:rsidRPr="00CA4AC1" w:rsidRDefault="00F74F65" w:rsidP="00EB561D">
      <w:pPr>
        <w:tabs>
          <w:tab w:val="left" w:pos="284"/>
        </w:tabs>
        <w:spacing w:line="360" w:lineRule="auto"/>
        <w:ind w:left="1416"/>
        <w:jc w:val="both"/>
        <w:rPr>
          <w:rFonts w:ascii="Arial" w:hAnsi="Arial" w:cs="Arial"/>
          <w:sz w:val="24"/>
          <w:szCs w:val="24"/>
        </w:rPr>
      </w:pPr>
      <w:r w:rsidRPr="00CA4AC1">
        <w:rPr>
          <w:rFonts w:ascii="Arial" w:hAnsi="Arial" w:cs="Arial"/>
          <w:sz w:val="24"/>
          <w:szCs w:val="24"/>
        </w:rPr>
        <w:t xml:space="preserve">Augusto Pinochet-militar, se hizo del poder tras derrocar al presidente electo Salvador Allende, gobernando el país vecino de Chile durante los años de 1973 a 1990. Durante ese tiempo el país vivió un régimen militar. </w:t>
      </w:r>
    </w:p>
    <w:p w:rsidR="00F74F65" w:rsidRPr="00CA4AC1" w:rsidRDefault="00F74F65" w:rsidP="00EB561D">
      <w:pPr>
        <w:tabs>
          <w:tab w:val="left" w:pos="284"/>
        </w:tabs>
        <w:spacing w:line="360" w:lineRule="auto"/>
        <w:ind w:left="1416"/>
        <w:jc w:val="both"/>
        <w:rPr>
          <w:rFonts w:ascii="Arial" w:hAnsi="Arial" w:cs="Arial"/>
          <w:sz w:val="24"/>
          <w:szCs w:val="24"/>
        </w:rPr>
      </w:pPr>
      <w:r w:rsidRPr="00CA4AC1">
        <w:rPr>
          <w:rFonts w:ascii="Arial" w:hAnsi="Arial" w:cs="Arial"/>
          <w:sz w:val="24"/>
          <w:szCs w:val="24"/>
        </w:rPr>
        <w:t>Su mandato se vio teñido por una serie de eventos considerados como una violación a los derechos humanos. Posteriormente le cedió la presidencia al democristiano Patricio Aylwin.</w:t>
      </w:r>
    </w:p>
    <w:p w:rsidR="00F74F65" w:rsidRDefault="00F74F65" w:rsidP="00EB561D">
      <w:pPr>
        <w:tabs>
          <w:tab w:val="left" w:pos="284"/>
        </w:tabs>
        <w:spacing w:line="360" w:lineRule="auto"/>
        <w:ind w:left="1416"/>
        <w:jc w:val="both"/>
        <w:rPr>
          <w:rFonts w:ascii="Arial" w:hAnsi="Arial" w:cs="Arial"/>
          <w:sz w:val="24"/>
          <w:szCs w:val="24"/>
        </w:rPr>
      </w:pPr>
      <w:r w:rsidRPr="00CA4AC1">
        <w:rPr>
          <w:rFonts w:ascii="Arial" w:hAnsi="Arial" w:cs="Arial"/>
          <w:sz w:val="24"/>
          <w:szCs w:val="24"/>
        </w:rPr>
        <w:t xml:space="preserve">El 16 de octubre de 1998, el ex presidente acusado de cometer </w:t>
      </w:r>
      <w:r w:rsidRPr="00CA4AC1">
        <w:rPr>
          <w:rFonts w:ascii="Arial" w:hAnsi="Arial" w:cs="Arial"/>
          <w:b/>
          <w:sz w:val="24"/>
          <w:szCs w:val="24"/>
        </w:rPr>
        <w:t xml:space="preserve">crímenes de lesa humanidad </w:t>
      </w:r>
      <w:r w:rsidRPr="00CA4AC1">
        <w:rPr>
          <w:rFonts w:ascii="Arial" w:hAnsi="Arial" w:cs="Arial"/>
          <w:sz w:val="24"/>
          <w:szCs w:val="24"/>
        </w:rPr>
        <w:t xml:space="preserve">fue arrestado en Londres por orden del juez español Baltasar </w:t>
      </w:r>
      <w:proofErr w:type="spellStart"/>
      <w:r w:rsidRPr="00CA4AC1">
        <w:rPr>
          <w:rFonts w:ascii="Arial" w:hAnsi="Arial" w:cs="Arial"/>
          <w:sz w:val="24"/>
          <w:szCs w:val="24"/>
        </w:rPr>
        <w:t>Garzon</w:t>
      </w:r>
      <w:proofErr w:type="spellEnd"/>
      <w:r>
        <w:rPr>
          <w:rFonts w:ascii="Arial" w:hAnsi="Arial" w:cs="Arial"/>
          <w:sz w:val="24"/>
          <w:szCs w:val="24"/>
        </w:rPr>
        <w:t>,</w:t>
      </w:r>
      <w:r w:rsidRPr="00CA4AC1">
        <w:rPr>
          <w:rFonts w:ascii="Arial" w:hAnsi="Arial" w:cs="Arial"/>
          <w:sz w:val="24"/>
          <w:szCs w:val="24"/>
        </w:rPr>
        <w:t xml:space="preserve"> que buscaba juzgarlo por asesinato y tortura. Sin embargo, el estado de salud del ex mandatario conllevo a que el gobierno del entonces primer ministro Tony Blair </w:t>
      </w:r>
      <w:r w:rsidRPr="00CA4AC1">
        <w:rPr>
          <w:rFonts w:ascii="Arial" w:hAnsi="Arial" w:cs="Arial"/>
          <w:b/>
          <w:sz w:val="24"/>
          <w:szCs w:val="24"/>
        </w:rPr>
        <w:t xml:space="preserve">a liberar a Pinochet por razones humanitarias. </w:t>
      </w:r>
      <w:r w:rsidRPr="00CA4AC1">
        <w:rPr>
          <w:rFonts w:ascii="Arial" w:hAnsi="Arial" w:cs="Arial"/>
          <w:sz w:val="24"/>
          <w:szCs w:val="24"/>
        </w:rPr>
        <w:t>Regreso a Chile en el 2000 y murió en el año 2006 sin recibir condena alguna por los delitos que se le atribuían.</w:t>
      </w:r>
    </w:p>
    <w:p w:rsidR="00EB561D" w:rsidRDefault="00EB561D" w:rsidP="00EB561D">
      <w:pPr>
        <w:tabs>
          <w:tab w:val="left" w:pos="284"/>
        </w:tabs>
        <w:spacing w:line="360" w:lineRule="auto"/>
        <w:ind w:left="1416"/>
        <w:jc w:val="both"/>
        <w:rPr>
          <w:rFonts w:ascii="Arial" w:hAnsi="Arial" w:cs="Arial"/>
          <w:sz w:val="24"/>
          <w:szCs w:val="24"/>
        </w:rPr>
      </w:pPr>
    </w:p>
    <w:p w:rsidR="00CD5F08" w:rsidRPr="00CA4AC1" w:rsidRDefault="00CD5F08" w:rsidP="00EB561D">
      <w:pPr>
        <w:tabs>
          <w:tab w:val="left" w:pos="284"/>
        </w:tabs>
        <w:spacing w:line="360" w:lineRule="auto"/>
        <w:ind w:left="1416"/>
        <w:jc w:val="both"/>
        <w:rPr>
          <w:rFonts w:ascii="Arial" w:hAnsi="Arial" w:cs="Arial"/>
          <w:sz w:val="24"/>
          <w:szCs w:val="24"/>
        </w:rPr>
      </w:pPr>
    </w:p>
    <w:p w:rsidR="00F74F65" w:rsidRDefault="00EB561D" w:rsidP="00EB561D">
      <w:pPr>
        <w:pStyle w:val="Prrafodelista"/>
        <w:tabs>
          <w:tab w:val="left" w:pos="284"/>
        </w:tabs>
        <w:spacing w:line="360" w:lineRule="auto"/>
        <w:jc w:val="both"/>
        <w:rPr>
          <w:rFonts w:ascii="Arial" w:hAnsi="Arial" w:cs="Arial"/>
          <w:b/>
          <w:sz w:val="24"/>
          <w:szCs w:val="24"/>
        </w:rPr>
      </w:pPr>
      <w:bookmarkStart w:id="65" w:name="_Toc522485525"/>
      <w:r w:rsidRPr="000271E4">
        <w:rPr>
          <w:rStyle w:val="Ttulo3Car"/>
          <w:rFonts w:ascii="Arial" w:hAnsi="Arial" w:cs="Arial"/>
          <w:b/>
          <w:color w:val="000000" w:themeColor="text1"/>
        </w:rPr>
        <w:t xml:space="preserve">c) </w:t>
      </w:r>
      <w:r w:rsidR="00F74F65" w:rsidRPr="000271E4">
        <w:rPr>
          <w:rStyle w:val="Ttulo3Car"/>
          <w:rFonts w:ascii="Arial" w:hAnsi="Arial" w:cs="Arial"/>
          <w:b/>
          <w:color w:val="000000" w:themeColor="text1"/>
        </w:rPr>
        <w:t>Juan María Bordaberry (Uruguay)</w:t>
      </w:r>
      <w:bookmarkEnd w:id="65"/>
      <w:r w:rsidR="00F74F65">
        <w:rPr>
          <w:rStyle w:val="Refdenotaalpie"/>
          <w:rFonts w:ascii="Arial" w:hAnsi="Arial" w:cs="Arial"/>
          <w:b/>
          <w:sz w:val="24"/>
          <w:szCs w:val="24"/>
        </w:rPr>
        <w:footnoteReference w:id="120"/>
      </w:r>
    </w:p>
    <w:p w:rsidR="00EB561D" w:rsidRPr="00EB561D" w:rsidRDefault="00EB561D" w:rsidP="00EB561D">
      <w:pPr>
        <w:pStyle w:val="Prrafodelista"/>
        <w:tabs>
          <w:tab w:val="left" w:pos="284"/>
        </w:tabs>
        <w:spacing w:line="360" w:lineRule="auto"/>
        <w:jc w:val="both"/>
        <w:rPr>
          <w:rFonts w:ascii="Arial" w:hAnsi="Arial" w:cs="Arial"/>
          <w:b/>
          <w:sz w:val="24"/>
          <w:szCs w:val="24"/>
        </w:rPr>
      </w:pPr>
    </w:p>
    <w:p w:rsidR="00F74F65" w:rsidRDefault="00F74F65" w:rsidP="00EB561D">
      <w:pPr>
        <w:tabs>
          <w:tab w:val="left" w:pos="284"/>
        </w:tabs>
        <w:spacing w:line="360" w:lineRule="auto"/>
        <w:ind w:left="1416"/>
        <w:jc w:val="both"/>
        <w:rPr>
          <w:rFonts w:ascii="Arial" w:hAnsi="Arial" w:cs="Arial"/>
          <w:sz w:val="24"/>
          <w:szCs w:val="24"/>
        </w:rPr>
      </w:pPr>
      <w:r>
        <w:rPr>
          <w:rFonts w:ascii="Arial" w:hAnsi="Arial" w:cs="Arial"/>
          <w:sz w:val="24"/>
          <w:szCs w:val="24"/>
        </w:rPr>
        <w:lastRenderedPageBreak/>
        <w:t>Ejerció como presidente constitucional desde 1972 a 1973, en este último año disolvió el Parlamento y creo un Consejo de Estado – controlado por militares ejerciendo como presidente dictador durante entre 1973 y 1976, siendo éstos quienes lo destituirían.</w:t>
      </w:r>
    </w:p>
    <w:p w:rsidR="00F74F65" w:rsidRDefault="00F74F65" w:rsidP="00EB561D">
      <w:pPr>
        <w:tabs>
          <w:tab w:val="left" w:pos="284"/>
        </w:tabs>
        <w:spacing w:line="360" w:lineRule="auto"/>
        <w:ind w:left="1416"/>
        <w:jc w:val="both"/>
        <w:rPr>
          <w:rFonts w:ascii="Arial" w:hAnsi="Arial" w:cs="Arial"/>
          <w:sz w:val="24"/>
          <w:szCs w:val="24"/>
        </w:rPr>
      </w:pPr>
      <w:r>
        <w:rPr>
          <w:rFonts w:ascii="Arial" w:hAnsi="Arial" w:cs="Arial"/>
          <w:sz w:val="24"/>
          <w:szCs w:val="24"/>
        </w:rPr>
        <w:t xml:space="preserve">Se le acusaba de cometer </w:t>
      </w:r>
      <w:r w:rsidRPr="00CA4AC1">
        <w:rPr>
          <w:rFonts w:ascii="Arial" w:hAnsi="Arial" w:cs="Arial"/>
          <w:b/>
          <w:sz w:val="24"/>
          <w:szCs w:val="24"/>
        </w:rPr>
        <w:t>delitos de lesa humanidad</w:t>
      </w:r>
      <w:r>
        <w:rPr>
          <w:rFonts w:ascii="Arial" w:hAnsi="Arial" w:cs="Arial"/>
          <w:sz w:val="24"/>
          <w:szCs w:val="24"/>
        </w:rPr>
        <w:t>, como desaparición de personas bajo su periodo de gobierno dictatorial, crímenes de homicidio político y atentado contra la Constitución en reiteración real.</w:t>
      </w:r>
    </w:p>
    <w:p w:rsidR="00976C1C" w:rsidRPr="00322965" w:rsidRDefault="00F74F65" w:rsidP="00EB561D">
      <w:pPr>
        <w:spacing w:before="100" w:beforeAutospacing="1" w:after="100" w:afterAutospacing="1" w:line="360" w:lineRule="auto"/>
        <w:ind w:left="1416"/>
        <w:jc w:val="both"/>
        <w:rPr>
          <w:rFonts w:ascii="Arial" w:hAnsi="Arial" w:cs="Arial"/>
          <w:b/>
          <w:sz w:val="24"/>
          <w:szCs w:val="24"/>
        </w:rPr>
      </w:pPr>
      <w:r>
        <w:rPr>
          <w:rFonts w:ascii="Arial" w:hAnsi="Arial" w:cs="Arial"/>
          <w:sz w:val="24"/>
          <w:szCs w:val="24"/>
        </w:rPr>
        <w:t>La democracia volvió en 1985, pero tuvo que pasar 20 años para que Bordaberry fuera sometido a un proceso judicial. El 16 de noviembre de 2006 fue arrestado, pero solo permaneció un año en prisión debido a su precario estado de salud en que las autoridades le concedieron el arresto domiciliario en el año 2007. En el año 2010 fue condenado a otros 30 años y finalmente falleció en el año 2011.</w:t>
      </w:r>
    </w:p>
    <w:p w:rsidR="00976C1C" w:rsidRDefault="00976C1C" w:rsidP="00EB561D">
      <w:pPr>
        <w:spacing w:before="100" w:beforeAutospacing="1" w:after="100" w:afterAutospacing="1" w:line="360" w:lineRule="auto"/>
        <w:ind w:left="1416"/>
        <w:jc w:val="both"/>
        <w:rPr>
          <w:rFonts w:ascii="Arial" w:hAnsi="Arial" w:cs="Arial"/>
          <w:sz w:val="24"/>
          <w:szCs w:val="24"/>
        </w:rPr>
      </w:pPr>
      <w:r w:rsidRPr="00DA3F43">
        <w:rPr>
          <w:rFonts w:ascii="Arial" w:hAnsi="Arial" w:cs="Arial"/>
          <w:sz w:val="24"/>
          <w:szCs w:val="24"/>
        </w:rPr>
        <w:t xml:space="preserve">En conclusión, se puede </w:t>
      </w:r>
      <w:r>
        <w:rPr>
          <w:rFonts w:ascii="Arial" w:hAnsi="Arial" w:cs="Arial"/>
          <w:sz w:val="24"/>
          <w:szCs w:val="24"/>
        </w:rPr>
        <w:t xml:space="preserve">concluir </w:t>
      </w:r>
      <w:r w:rsidRPr="00DA3F43">
        <w:rPr>
          <w:rFonts w:ascii="Arial" w:hAnsi="Arial" w:cs="Arial"/>
          <w:sz w:val="24"/>
          <w:szCs w:val="24"/>
        </w:rPr>
        <w:t>que tiempo atrás la guerra est</w:t>
      </w:r>
      <w:r>
        <w:rPr>
          <w:rFonts w:ascii="Arial" w:hAnsi="Arial" w:cs="Arial"/>
          <w:sz w:val="24"/>
          <w:szCs w:val="24"/>
        </w:rPr>
        <w:t>uvo sujeto a ciertas leyes y cos</w:t>
      </w:r>
      <w:r w:rsidRPr="00DA3F43">
        <w:rPr>
          <w:rFonts w:ascii="Arial" w:hAnsi="Arial" w:cs="Arial"/>
          <w:sz w:val="24"/>
          <w:szCs w:val="24"/>
        </w:rPr>
        <w:t xml:space="preserve">tumbres, sin embargo, su codificación del Derecho Internacional Humanitario en el campo universal comenzó en el siglo XIX.  </w:t>
      </w:r>
    </w:p>
    <w:p w:rsidR="00976C1C" w:rsidRDefault="00976C1C" w:rsidP="00976C1C">
      <w:pPr>
        <w:spacing w:before="100" w:beforeAutospacing="1" w:after="100" w:afterAutospacing="1" w:line="360" w:lineRule="auto"/>
        <w:ind w:left="2124"/>
        <w:jc w:val="both"/>
      </w:pPr>
    </w:p>
    <w:p w:rsidR="00604EF2" w:rsidRDefault="00604EF2" w:rsidP="00322965">
      <w:pPr>
        <w:jc w:val="center"/>
        <w:rPr>
          <w:rFonts w:ascii="Arial" w:hAnsi="Arial" w:cs="Arial"/>
          <w:b/>
          <w:sz w:val="24"/>
          <w:szCs w:val="24"/>
        </w:rPr>
      </w:pPr>
    </w:p>
    <w:p w:rsidR="00575DA8" w:rsidRDefault="00575DA8" w:rsidP="00EB561D">
      <w:pPr>
        <w:rPr>
          <w:rFonts w:ascii="Arial" w:hAnsi="Arial" w:cs="Arial"/>
          <w:b/>
          <w:sz w:val="24"/>
          <w:szCs w:val="24"/>
        </w:rPr>
      </w:pPr>
    </w:p>
    <w:p w:rsidR="005E3782" w:rsidRDefault="005E3782" w:rsidP="00EB561D">
      <w:pPr>
        <w:rPr>
          <w:rFonts w:ascii="Arial" w:hAnsi="Arial" w:cs="Arial"/>
          <w:b/>
          <w:sz w:val="24"/>
          <w:szCs w:val="24"/>
        </w:rPr>
      </w:pPr>
    </w:p>
    <w:p w:rsidR="005E3782" w:rsidRDefault="005E3782" w:rsidP="00EB561D">
      <w:pPr>
        <w:rPr>
          <w:rFonts w:ascii="Arial" w:hAnsi="Arial" w:cs="Arial"/>
          <w:b/>
          <w:sz w:val="24"/>
          <w:szCs w:val="24"/>
        </w:rPr>
      </w:pPr>
    </w:p>
    <w:p w:rsidR="00575DA8" w:rsidRDefault="00575DA8" w:rsidP="00EB561D">
      <w:pPr>
        <w:rPr>
          <w:rFonts w:ascii="Arial" w:hAnsi="Arial" w:cs="Arial"/>
          <w:b/>
          <w:sz w:val="24"/>
          <w:szCs w:val="24"/>
        </w:rPr>
      </w:pPr>
    </w:p>
    <w:p w:rsidR="00BF5DCD" w:rsidRPr="000271E4" w:rsidRDefault="00405774" w:rsidP="000271E4">
      <w:pPr>
        <w:pStyle w:val="Ttulo1"/>
        <w:spacing w:line="360" w:lineRule="auto"/>
        <w:jc w:val="center"/>
        <w:rPr>
          <w:rFonts w:ascii="Arial" w:hAnsi="Arial" w:cs="Arial"/>
          <w:b/>
          <w:color w:val="000000" w:themeColor="text1"/>
          <w:sz w:val="24"/>
          <w:szCs w:val="24"/>
        </w:rPr>
      </w:pPr>
      <w:bookmarkStart w:id="66" w:name="_Toc522485526"/>
      <w:r w:rsidRPr="000271E4">
        <w:rPr>
          <w:rFonts w:ascii="Arial" w:hAnsi="Arial" w:cs="Arial"/>
          <w:b/>
          <w:color w:val="000000" w:themeColor="text1"/>
          <w:sz w:val="24"/>
          <w:szCs w:val="24"/>
        </w:rPr>
        <w:lastRenderedPageBreak/>
        <w:t>CAPÍTULO IV</w:t>
      </w:r>
      <w:bookmarkEnd w:id="66"/>
    </w:p>
    <w:p w:rsidR="00BA4916" w:rsidRPr="000271E4" w:rsidRDefault="00BA4916" w:rsidP="000271E4">
      <w:pPr>
        <w:pStyle w:val="Ttulo1"/>
        <w:spacing w:line="360" w:lineRule="auto"/>
        <w:jc w:val="center"/>
        <w:rPr>
          <w:rFonts w:ascii="Arial" w:hAnsi="Arial" w:cs="Arial"/>
          <w:b/>
          <w:color w:val="000000" w:themeColor="text1"/>
          <w:sz w:val="24"/>
          <w:szCs w:val="24"/>
        </w:rPr>
      </w:pPr>
      <w:bookmarkStart w:id="67" w:name="_Toc522485527"/>
      <w:r w:rsidRPr="000271E4">
        <w:rPr>
          <w:rFonts w:ascii="Arial" w:hAnsi="Arial" w:cs="Arial"/>
          <w:b/>
          <w:color w:val="000000" w:themeColor="text1"/>
          <w:sz w:val="24"/>
          <w:szCs w:val="24"/>
        </w:rPr>
        <w:t>ALGUNOS ALCANCES SOBRE EL CASO FUJIMORI RESPECTO AL OTORGAMIENTO DEL INDULTO HUMANITARIO.</w:t>
      </w:r>
      <w:bookmarkEnd w:id="67"/>
    </w:p>
    <w:p w:rsidR="00405774" w:rsidRDefault="00405774" w:rsidP="00BF5DCD">
      <w:pPr>
        <w:rPr>
          <w:rFonts w:ascii="Arial" w:hAnsi="Arial" w:cs="Arial"/>
          <w:sz w:val="24"/>
          <w:szCs w:val="24"/>
        </w:rPr>
      </w:pPr>
    </w:p>
    <w:p w:rsidR="009B006C" w:rsidRPr="000271E4" w:rsidRDefault="009B006C" w:rsidP="00575DA8">
      <w:pPr>
        <w:pStyle w:val="Ttulo2"/>
        <w:rPr>
          <w:rFonts w:ascii="Arial" w:hAnsi="Arial" w:cs="Arial"/>
          <w:b/>
          <w:color w:val="000000" w:themeColor="text1"/>
          <w:sz w:val="24"/>
          <w:szCs w:val="24"/>
        </w:rPr>
      </w:pPr>
      <w:bookmarkStart w:id="68" w:name="_Toc522485528"/>
      <w:r w:rsidRPr="000271E4">
        <w:rPr>
          <w:rFonts w:ascii="Arial" w:hAnsi="Arial" w:cs="Arial"/>
          <w:b/>
          <w:color w:val="000000" w:themeColor="text1"/>
          <w:sz w:val="24"/>
          <w:szCs w:val="24"/>
        </w:rPr>
        <w:t>4.1. La Conexidad del Indulto humanitario al Caso Fujimori</w:t>
      </w:r>
      <w:bookmarkEnd w:id="68"/>
      <w:r w:rsidRPr="000271E4">
        <w:rPr>
          <w:rFonts w:ascii="Arial" w:hAnsi="Arial" w:cs="Arial"/>
          <w:b/>
          <w:color w:val="000000" w:themeColor="text1"/>
          <w:sz w:val="24"/>
          <w:szCs w:val="24"/>
        </w:rPr>
        <w:t xml:space="preserve"> </w:t>
      </w:r>
    </w:p>
    <w:p w:rsidR="00DD79BC" w:rsidRPr="009B006C" w:rsidRDefault="00DD79BC" w:rsidP="000271E4">
      <w:pPr>
        <w:ind w:left="708"/>
        <w:rPr>
          <w:rFonts w:ascii="Arial" w:hAnsi="Arial" w:cs="Arial"/>
          <w:b/>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Después que el ex presidente Pedro Pablo Kuczynski otorgara el derecho de gracia de indulto humanitario al ex mandatario Alberto Fujimori de acuerdo a la facultad que le confiere nuestra Constitución Política del Perú de 1993, aún existe la controversia respecto de si ésta, resulto correctamente aplicable a quien fue condenado por delitos calificado por los tribunales peruanos como de “lesa humanidad”. Tal es así que, en un esfuerzo por aclarar el tema, en diversos medios de comunicación se han entrevistado a especialistas del derecho penal y constitucional de renombre, como al Dr. Cesar </w:t>
      </w:r>
      <w:proofErr w:type="spellStart"/>
      <w:r>
        <w:rPr>
          <w:rFonts w:ascii="Arial" w:hAnsi="Arial" w:cs="Arial"/>
          <w:sz w:val="24"/>
          <w:szCs w:val="24"/>
        </w:rPr>
        <w:t>Nakasaki</w:t>
      </w:r>
      <w:proofErr w:type="spellEnd"/>
      <w:r>
        <w:rPr>
          <w:rFonts w:ascii="Arial" w:hAnsi="Arial" w:cs="Arial"/>
          <w:sz w:val="24"/>
          <w:szCs w:val="24"/>
        </w:rPr>
        <w:t xml:space="preserve">, el Dr. Francisco Tudela, el presidente del Poder Judicial </w:t>
      </w:r>
      <w:proofErr w:type="spellStart"/>
      <w:r>
        <w:rPr>
          <w:rFonts w:ascii="Arial" w:hAnsi="Arial" w:cs="Arial"/>
          <w:sz w:val="24"/>
          <w:szCs w:val="24"/>
        </w:rPr>
        <w:t>Duberlí</w:t>
      </w:r>
      <w:proofErr w:type="spellEnd"/>
      <w:r>
        <w:rPr>
          <w:rFonts w:ascii="Arial" w:hAnsi="Arial" w:cs="Arial"/>
          <w:sz w:val="24"/>
          <w:szCs w:val="24"/>
        </w:rPr>
        <w:t xml:space="preserve"> Rodríguez, entre otros, quienes han manifestado diferentes posiciones respecto del tema; inclusive el caso ha sido revisado por la Corte Interamericana de Derechos Humanos deslizándose la posibilidad de una posible revocación del indulto humanitario concedido.</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Por lo expuesto anteriormente, se puede prever que existe una falta de información respecto de esta figura jurídica lo que ha generado como consecuencia que a la colectividad le resulte confuso el desarrollo del caso y por ende a quien le corresponde su aplicación; por lo que, es necesario un esclarecimiento respecto de este tema. </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Pues bien, primero conviene señalar que el indulto otorgado por el ex presidente Pedro Pablo </w:t>
      </w:r>
      <w:proofErr w:type="spellStart"/>
      <w:r>
        <w:rPr>
          <w:rFonts w:ascii="Arial" w:hAnsi="Arial" w:cs="Arial"/>
          <w:sz w:val="24"/>
          <w:szCs w:val="24"/>
        </w:rPr>
        <w:t>Kuczynsi</w:t>
      </w:r>
      <w:proofErr w:type="spellEnd"/>
      <w:r>
        <w:rPr>
          <w:rFonts w:ascii="Arial" w:hAnsi="Arial" w:cs="Arial"/>
          <w:sz w:val="24"/>
          <w:szCs w:val="24"/>
        </w:rPr>
        <w:t xml:space="preserve"> no es el indulto ordinario o político, por el cual si se habrían presentado inconvenientes y problemas respecto de su aplicación, sino que se trata de otro tipo de indulto que presenta una naturaleza un tanto diferente. Resulta, que el mismo derecho de los Derechos </w:t>
      </w:r>
      <w:r>
        <w:rPr>
          <w:rFonts w:ascii="Arial" w:hAnsi="Arial" w:cs="Arial"/>
          <w:sz w:val="24"/>
          <w:szCs w:val="24"/>
        </w:rPr>
        <w:lastRenderedPageBreak/>
        <w:t xml:space="preserve">Humanos que crea “los delitos de lesa humanidad”, con la finalidad de evitar la impunidad, la injusticia y para poder perseguir a los autores de este tipo de delitos de manera eterna, esa misma fuente crea la prohibición de las penas inhumanas y crueles, crea el indulto humanitario, el cual puede otorgarse para todo aquel que hubiere cometido cualquier clase de delito (delitos comunes, de lesa humanidad y delitos de guerra); inclusive condenados por terrorismo, homicidio, delitos sexuales han sido beneficiados por este tipo de indulto.  </w:t>
      </w:r>
    </w:p>
    <w:p w:rsidR="00060658" w:rsidRDefault="00060658" w:rsidP="00060658">
      <w:pPr>
        <w:autoSpaceDE w:val="0"/>
        <w:autoSpaceDN w:val="0"/>
        <w:adjustRightInd w:val="0"/>
        <w:spacing w:after="0" w:line="360" w:lineRule="auto"/>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En ese sentido, la prohibición general de implementar medidas legales, judiciales o administrativas que tengan por efecto anular o limitar la eficacia de la pena establecida por la jurisprudencia nacional está referido al indulto ordinario, ello se puede deducir por cuanto nunca la Corte Interamericana de Derechos Humanos, el Tribunal Europeo de Derechos Humanos ni ningún Tribunal de Derechos Humanos ha señalado u establecido que el llamado indulto humanitario no procede para alguna clase de delito. En esa misma línea, el Tribunal Constitucional sigue ese mismo camino, lo único que ha señalado es que, si el indulto es fraudulento, es decir, si se presenta documentación falsa donde se señala que el condenado padece por ejemplo de un cáncer y se descubre que no tiene cáncer, obviamente el indulto se tendría que anular.</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El indulto humanitario procede en todo caso en el cual la enfermedad o vejez del condenado que se encuentra privado de su libertad en un centro penitenciario logra poner en peligro su salud y su vida; se trata entonces de un tema netamente médico, donde si se acredite una enfermedad sea Parkinson, alzhéimer, demencia senil, cardiopatía, entre otros; perfectamente califica para un indulto humanitario. Si bien, el ex mandatario Alberto Fujimori, no tiene la enfermedad </w:t>
      </w:r>
      <w:proofErr w:type="spellStart"/>
      <w:r>
        <w:rPr>
          <w:rFonts w:ascii="Arial" w:hAnsi="Arial" w:cs="Arial"/>
          <w:sz w:val="24"/>
          <w:szCs w:val="24"/>
        </w:rPr>
        <w:t>mas</w:t>
      </w:r>
      <w:proofErr w:type="spellEnd"/>
      <w:r>
        <w:rPr>
          <w:rFonts w:ascii="Arial" w:hAnsi="Arial" w:cs="Arial"/>
          <w:sz w:val="24"/>
          <w:szCs w:val="24"/>
        </w:rPr>
        <w:t xml:space="preserve"> grave tampoco </w:t>
      </w:r>
      <w:proofErr w:type="spellStart"/>
      <w:r>
        <w:rPr>
          <w:rFonts w:ascii="Arial" w:hAnsi="Arial" w:cs="Arial"/>
          <w:sz w:val="24"/>
          <w:szCs w:val="24"/>
        </w:rPr>
        <w:t>esta</w:t>
      </w:r>
      <w:proofErr w:type="spellEnd"/>
      <w:r>
        <w:rPr>
          <w:rFonts w:ascii="Arial" w:hAnsi="Arial" w:cs="Arial"/>
          <w:sz w:val="24"/>
          <w:szCs w:val="24"/>
        </w:rPr>
        <w:t xml:space="preserve"> en la menor enfermedad por la cual se han concedido indultos humanitarios, su enfermedad bien se podría ubicar como una de gravedad intermedia; que si bien contaba con una buena </w:t>
      </w:r>
      <w:r>
        <w:rPr>
          <w:rFonts w:ascii="Arial" w:hAnsi="Arial" w:cs="Arial"/>
          <w:sz w:val="24"/>
          <w:szCs w:val="24"/>
        </w:rPr>
        <w:lastRenderedPageBreak/>
        <w:t xml:space="preserve">atención medica dentro del centro penitenciario casi quincenalmente </w:t>
      </w:r>
      <w:proofErr w:type="spellStart"/>
      <w:r>
        <w:rPr>
          <w:rFonts w:ascii="Arial" w:hAnsi="Arial" w:cs="Arial"/>
          <w:sz w:val="24"/>
          <w:szCs w:val="24"/>
        </w:rPr>
        <w:t>tenia</w:t>
      </w:r>
      <w:proofErr w:type="spellEnd"/>
      <w:r>
        <w:rPr>
          <w:rFonts w:ascii="Arial" w:hAnsi="Arial" w:cs="Arial"/>
          <w:sz w:val="24"/>
          <w:szCs w:val="24"/>
        </w:rPr>
        <w:t xml:space="preserve"> que salir puesto que la cardiopatía se presenta en cualquier momento y mientras no era tratada corría el riesgo de un infarto, lo cual ponía en riesgo su vida. A primera vista, estaríamos entonces ante un atropello a los derechos humanos – derecho a la vida, a la salud y a la dignidad de la persona humana- establecidas en nuestra propia Constitución Política del Perú, en sus artículos (…); bienes jurídicos fundamentales y hasta quizá los más importantes, pues sin estos todos lo demás derechos no tendrían sentido de ser o bien ya no podrían ser ejercidos.</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Respecto de la ley 28760, esta rige para el indulto ordinario o común y no para el indulto humanitario, puesto que como he mencionado anteriormente el indulto humanitario no tiene ni presenta limitación en ningún delito. </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La base fundamental que sostiene esta premisa, es el Principio de Humanidad, la cual constituye pilar fundamental del derecho internacional Humanitario, y que se encuentra conexa con el Derecho Internacional de los Derechos Humanos en el marco de la protección de la persona humana. Debido a este principio un estado social y democrático de derecho como el nuestro, centrada en el valor de la persona humana, deberá ser respetuoso sobre la base del respeto a la dignidad de la persona </w:t>
      </w:r>
      <w:proofErr w:type="gramStart"/>
      <w:r>
        <w:rPr>
          <w:rFonts w:ascii="Arial" w:hAnsi="Arial" w:cs="Arial"/>
          <w:sz w:val="24"/>
          <w:szCs w:val="24"/>
        </w:rPr>
        <w:t>( la</w:t>
      </w:r>
      <w:proofErr w:type="gramEnd"/>
      <w:r>
        <w:rPr>
          <w:rFonts w:ascii="Arial" w:hAnsi="Arial" w:cs="Arial"/>
          <w:sz w:val="24"/>
          <w:szCs w:val="24"/>
        </w:rPr>
        <w:t xml:space="preserve"> cual se encuentra a su vez conexo con otros derechos), la cual destierra todo trato de carácter cruel, inhumano y degradante. En ese sentido, el principio de humanidad se manifiesta sobre: </w:t>
      </w:r>
      <w:r w:rsidRPr="00291C29">
        <w:rPr>
          <w:rFonts w:ascii="Arial" w:hAnsi="Arial" w:cs="Arial"/>
          <w:b/>
          <w:sz w:val="24"/>
          <w:szCs w:val="24"/>
        </w:rPr>
        <w:t>a)</w:t>
      </w:r>
      <w:r>
        <w:rPr>
          <w:rFonts w:ascii="Arial" w:hAnsi="Arial" w:cs="Arial"/>
          <w:sz w:val="24"/>
          <w:szCs w:val="24"/>
        </w:rPr>
        <w:t xml:space="preserve"> la prohibición de la tortura y</w:t>
      </w:r>
      <w:r w:rsidRPr="009A08DE">
        <w:rPr>
          <w:rFonts w:ascii="Arial" w:hAnsi="Arial" w:cs="Arial"/>
          <w:b/>
          <w:sz w:val="24"/>
          <w:szCs w:val="24"/>
        </w:rPr>
        <w:t xml:space="preserve"> de toda pena</w:t>
      </w:r>
      <w:r>
        <w:rPr>
          <w:rFonts w:ascii="Arial" w:hAnsi="Arial" w:cs="Arial"/>
          <w:sz w:val="24"/>
          <w:szCs w:val="24"/>
        </w:rPr>
        <w:t xml:space="preserve"> </w:t>
      </w:r>
      <w:r w:rsidRPr="001040F5">
        <w:rPr>
          <w:rFonts w:ascii="Arial" w:hAnsi="Arial" w:cs="Arial"/>
          <w:b/>
          <w:sz w:val="24"/>
          <w:szCs w:val="24"/>
        </w:rPr>
        <w:t>y trato</w:t>
      </w:r>
      <w:r>
        <w:rPr>
          <w:rFonts w:ascii="Arial" w:hAnsi="Arial" w:cs="Arial"/>
          <w:sz w:val="24"/>
          <w:szCs w:val="24"/>
        </w:rPr>
        <w:t xml:space="preserve"> </w:t>
      </w:r>
      <w:r w:rsidRPr="009A08DE">
        <w:rPr>
          <w:rFonts w:ascii="Arial" w:hAnsi="Arial" w:cs="Arial"/>
          <w:b/>
          <w:sz w:val="24"/>
          <w:szCs w:val="24"/>
        </w:rPr>
        <w:t>inhumano o degradante</w:t>
      </w:r>
      <w:r>
        <w:rPr>
          <w:rFonts w:ascii="Arial" w:hAnsi="Arial" w:cs="Arial"/>
          <w:sz w:val="24"/>
          <w:szCs w:val="24"/>
        </w:rPr>
        <w:t xml:space="preserve"> con sus importantes reflejos en el derecho penal y las consecuencias jurídicas del delito; </w:t>
      </w:r>
      <w:r w:rsidRPr="00291C29">
        <w:rPr>
          <w:rFonts w:ascii="Arial" w:hAnsi="Arial" w:cs="Arial"/>
          <w:b/>
          <w:sz w:val="24"/>
          <w:szCs w:val="24"/>
        </w:rPr>
        <w:t>b)</w:t>
      </w:r>
      <w:r>
        <w:rPr>
          <w:rFonts w:ascii="Arial" w:hAnsi="Arial" w:cs="Arial"/>
          <w:sz w:val="24"/>
          <w:szCs w:val="24"/>
        </w:rPr>
        <w:t xml:space="preserve"> la atención a las víctimas de toda infracción penal; así como </w:t>
      </w:r>
      <w:r w:rsidRPr="00291C29">
        <w:rPr>
          <w:rFonts w:ascii="Arial" w:hAnsi="Arial" w:cs="Arial"/>
          <w:b/>
          <w:sz w:val="24"/>
          <w:szCs w:val="24"/>
        </w:rPr>
        <w:t>c)</w:t>
      </w:r>
      <w:r>
        <w:rPr>
          <w:rFonts w:ascii="Arial" w:hAnsi="Arial" w:cs="Arial"/>
          <w:sz w:val="24"/>
          <w:szCs w:val="24"/>
        </w:rPr>
        <w:t xml:space="preserve"> a la orientación resocializadora de la pena (privativa de libertad). </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Corresponde entonces profundizar respecto del primer punto, por cuanto el presente caso se encuentra inmerso en este. La prohibición de la tortura y de </w:t>
      </w:r>
      <w:r>
        <w:rPr>
          <w:rFonts w:ascii="Arial" w:hAnsi="Arial" w:cs="Arial"/>
          <w:sz w:val="24"/>
          <w:szCs w:val="24"/>
        </w:rPr>
        <w:lastRenderedPageBreak/>
        <w:t>toda penal o trato cruel e inhumano, se encuentra recogida internacionalmente en la Declaración Universal de los Derechos Humanos de 1948 (art.5), en el Pacto de Derechos Civiles y Políticos de 1966 (art.7), La convención de las Naciones Unidas de 1984 (art. 16), así como en otros textos e instrumentos internacionales como el Protocolo Facultativo de la Convención contra la Tortura y Otros Tratos o Penas Crueles, Inhumanos o Degradantes, adoptado por la Asamblea General de las Naciones Unidas en 2002. En ese sentido, el Estado Peruano que mantiene compromisos asumidos por la sola firma y ratificación de ordenamientos internacionales sobre derechos humanos, se encuentra obligado a adoptar medidas necesarias dirigidas a tipificar y sancionar en su ordenamiento interno de hechos constitutivos de tortura y demás tratos internacionales prohibidos.</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Ahora bien, corresponde entonces referirnos a la mención específica sobre “toda pena y trato cruel inhumano y degradante”, las cuales están referidas, de algún modo a provocar sufrimientos o padecimientos que han de ser humillantes y vejadores. El Pacto Internacional de Derechos Civiles y Políticos (art.10) establece que la pena ha de aplicarse “humanamente y con el respeto debido a la dignidad”. Alcanza, asimismo al plano penitenciario, la cual deberá ser un espacio respetuoso de la persona humana y, por tanto, ajeno a todo trato inhumano o degradante, es así que en el artículo 10.1° del cuerpo normativo internacional en mención señala que “toda persona privada de libertad será tratada humanamente y con el respeto debido a la dignidad inherente al ser humano”. Para saber qué medidas o intervenciones son legales o no cuestionadas con aquella disposición o con el art. 3 del Convenio de Roma, existen las Reglas mínimas internacionales y las Reglas Penitenciarias Europeas que sirven de referencia a los tribunales. En ese sentido el Comité de Derechos Humanos como el Tribunal Europeo de Derechos Humanos, en su jurisprudencia se ha detectado una violación del art.3° respecto a las condiciones de internamiento, en especial respecto de ciertas categorías de internos (personas muy envejecidos y enfermas, </w:t>
      </w:r>
      <w:r>
        <w:rPr>
          <w:rFonts w:ascii="Arial" w:hAnsi="Arial" w:cs="Arial"/>
          <w:sz w:val="24"/>
          <w:szCs w:val="24"/>
        </w:rPr>
        <w:lastRenderedPageBreak/>
        <w:t>enfermos muy graves, personas afectadas por alteraciones mentales, que necesariamente requieren de cuidados específicos.</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En ese sentido, tomando en cuenta la edad del ex mandatario Alberto Fujimori (75 años cuando fue condenado y actualmente con 80 años), y las enfermedades que padecería podría afirmarse en un primer momento que resulta aplicable el otorgamiento del indulto humanitario; sin embargo, es necesario examinar cada una de ellas junto con otros elementos que resultarían muy valorativas para poder determinar eficazmente si resultaba correcto o no el indulto humanitario.</w:t>
      </w:r>
    </w:p>
    <w:p w:rsidR="00DD79BC" w:rsidRDefault="00DD79BC" w:rsidP="00DD79BC">
      <w:pPr>
        <w:autoSpaceDE w:val="0"/>
        <w:autoSpaceDN w:val="0"/>
        <w:adjustRightInd w:val="0"/>
        <w:spacing w:after="0" w:line="360" w:lineRule="auto"/>
        <w:jc w:val="both"/>
        <w:rPr>
          <w:rFonts w:ascii="Arial" w:hAnsi="Arial" w:cs="Arial"/>
          <w:sz w:val="24"/>
          <w:szCs w:val="24"/>
        </w:rPr>
      </w:pPr>
    </w:p>
    <w:p w:rsidR="00405774" w:rsidRPr="000271E4" w:rsidRDefault="00DD79BC" w:rsidP="00575DA8">
      <w:pPr>
        <w:pStyle w:val="Ttulo2"/>
        <w:rPr>
          <w:rFonts w:ascii="Arial" w:hAnsi="Arial" w:cs="Arial"/>
          <w:b/>
          <w:color w:val="000000" w:themeColor="text1"/>
          <w:sz w:val="24"/>
          <w:szCs w:val="24"/>
        </w:rPr>
      </w:pPr>
      <w:bookmarkStart w:id="69" w:name="_Toc522485529"/>
      <w:r w:rsidRPr="000271E4">
        <w:rPr>
          <w:rFonts w:ascii="Arial" w:hAnsi="Arial" w:cs="Arial"/>
          <w:b/>
          <w:color w:val="000000" w:themeColor="text1"/>
          <w:sz w:val="24"/>
          <w:szCs w:val="24"/>
        </w:rPr>
        <w:t>4.2. Algunas definiciones encontradas en el Acta Médica del caso Fujimori:</w:t>
      </w:r>
      <w:bookmarkEnd w:id="69"/>
    </w:p>
    <w:p w:rsidR="00405774" w:rsidRDefault="00405774" w:rsidP="00405774">
      <w:pPr>
        <w:autoSpaceDE w:val="0"/>
        <w:autoSpaceDN w:val="0"/>
        <w:adjustRightInd w:val="0"/>
        <w:spacing w:after="0" w:line="360" w:lineRule="auto"/>
        <w:jc w:val="both"/>
        <w:rPr>
          <w:rFonts w:ascii="Arial" w:hAnsi="Arial" w:cs="Arial"/>
          <w:sz w:val="24"/>
          <w:szCs w:val="24"/>
        </w:rPr>
      </w:pPr>
    </w:p>
    <w:p w:rsidR="00405774" w:rsidRPr="000271E4" w:rsidRDefault="00DD79BC" w:rsidP="000271E4">
      <w:pPr>
        <w:pStyle w:val="Ttulo3"/>
        <w:spacing w:line="360" w:lineRule="auto"/>
        <w:ind w:left="708"/>
        <w:jc w:val="both"/>
        <w:rPr>
          <w:rFonts w:ascii="Arial" w:hAnsi="Arial" w:cs="Arial"/>
          <w:b/>
          <w:color w:val="000000" w:themeColor="text1"/>
        </w:rPr>
      </w:pPr>
      <w:bookmarkStart w:id="70" w:name="_Toc522485530"/>
      <w:r w:rsidRPr="000271E4">
        <w:rPr>
          <w:rFonts w:ascii="Arial" w:hAnsi="Arial" w:cs="Arial"/>
          <w:b/>
          <w:color w:val="000000" w:themeColor="text1"/>
        </w:rPr>
        <w:t xml:space="preserve">a) </w:t>
      </w:r>
      <w:r w:rsidR="00405774" w:rsidRPr="000271E4">
        <w:rPr>
          <w:rFonts w:ascii="Arial" w:hAnsi="Arial" w:cs="Arial"/>
          <w:b/>
          <w:color w:val="000000" w:themeColor="text1"/>
        </w:rPr>
        <w:t>Fibrilación Auricular paroxística con riesgo moderado de tromboembolismo.</w:t>
      </w:r>
      <w:bookmarkEnd w:id="70"/>
    </w:p>
    <w:p w:rsidR="00B5590F" w:rsidRDefault="00B5590F" w:rsidP="007B1428">
      <w:pPr>
        <w:pStyle w:val="Prrafodelista"/>
        <w:autoSpaceDE w:val="0"/>
        <w:autoSpaceDN w:val="0"/>
        <w:adjustRightInd w:val="0"/>
        <w:spacing w:after="0" w:line="360" w:lineRule="auto"/>
        <w:jc w:val="both"/>
        <w:rPr>
          <w:rFonts w:ascii="Arial" w:hAnsi="Arial" w:cs="Arial"/>
          <w:sz w:val="24"/>
          <w:szCs w:val="24"/>
        </w:rPr>
      </w:pPr>
    </w:p>
    <w:p w:rsidR="00060658" w:rsidRDefault="00060658" w:rsidP="00060658">
      <w:pPr>
        <w:pStyle w:val="Prrafodelista"/>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Previamente debemos recordar que el corazón está formado por cuatro (4) cavidades: dos (2) en la parte superior (aurículas), y dos en la parte inferior (ventrículos).</w:t>
      </w:r>
    </w:p>
    <w:p w:rsidR="00BF2874" w:rsidRDefault="00060658" w:rsidP="00060658">
      <w:pPr>
        <w:pStyle w:val="Prrafodelista"/>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 xml:space="preserve">La fibrilación auricular no persistente o paroxística, es una alteración de la conductividad normal del corazón que se caracteriza por la descoordinación del ritmo de contracción de la aurícula cuando éstas no se contraen adecuadamente y los ventrículos lo hacen de manera irregular y excesivamente rápida, impidiendo el normal funcionamiento del corazón. </w:t>
      </w:r>
      <w:r w:rsidRPr="0047146F">
        <w:rPr>
          <w:rFonts w:ascii="Arial" w:hAnsi="Arial" w:cs="Arial"/>
          <w:sz w:val="24"/>
          <w:szCs w:val="24"/>
        </w:rPr>
        <w:t xml:space="preserve">Esto provoca una reducción del flujo sanguíneo en el cuerpo, reduciendo por tanto el rendimiento físico, por lo que afecta sobre todo a las personas ancianas, sin embargo, no afecta tanto la vida de estas personas ya que no practican ningún deporte o actividad física. </w:t>
      </w:r>
      <w:r>
        <w:rPr>
          <w:rFonts w:ascii="Arial" w:hAnsi="Arial" w:cs="Arial"/>
          <w:sz w:val="24"/>
          <w:szCs w:val="24"/>
        </w:rPr>
        <w:t>Signos y síntomas: p</w:t>
      </w:r>
      <w:r w:rsidRPr="00CD1A40">
        <w:rPr>
          <w:rFonts w:ascii="Arial" w:hAnsi="Arial" w:cs="Arial"/>
          <w:sz w:val="24"/>
          <w:szCs w:val="24"/>
        </w:rPr>
        <w:t>uede provocar trombos, embolias y complicaciones cardiovasculares importantes como los accidentes cerebrovasculares (derrames).</w:t>
      </w:r>
    </w:p>
    <w:p w:rsidR="00060658" w:rsidRDefault="00060658" w:rsidP="00060658">
      <w:pPr>
        <w:pStyle w:val="Prrafodelista"/>
        <w:autoSpaceDE w:val="0"/>
        <w:autoSpaceDN w:val="0"/>
        <w:adjustRightInd w:val="0"/>
        <w:spacing w:after="0" w:line="360" w:lineRule="auto"/>
        <w:jc w:val="both"/>
        <w:rPr>
          <w:rFonts w:ascii="Arial" w:hAnsi="Arial" w:cs="Arial"/>
          <w:sz w:val="24"/>
          <w:szCs w:val="24"/>
        </w:rPr>
      </w:pPr>
    </w:p>
    <w:p w:rsidR="00BF2874" w:rsidRDefault="00DD79BC" w:rsidP="000271E4">
      <w:pPr>
        <w:pStyle w:val="Ttulo3"/>
        <w:spacing w:line="360" w:lineRule="auto"/>
        <w:ind w:left="708"/>
        <w:rPr>
          <w:rFonts w:ascii="Arial" w:hAnsi="Arial" w:cs="Arial"/>
          <w:b/>
          <w:color w:val="000000" w:themeColor="text1"/>
        </w:rPr>
      </w:pPr>
      <w:bookmarkStart w:id="71" w:name="_Toc522485531"/>
      <w:r w:rsidRPr="000271E4">
        <w:rPr>
          <w:rFonts w:ascii="Arial" w:hAnsi="Arial" w:cs="Arial"/>
          <w:b/>
          <w:color w:val="000000" w:themeColor="text1"/>
        </w:rPr>
        <w:t xml:space="preserve">b) </w:t>
      </w:r>
      <w:r w:rsidR="00BF2874" w:rsidRPr="000271E4">
        <w:rPr>
          <w:rFonts w:ascii="Arial" w:hAnsi="Arial" w:cs="Arial"/>
          <w:b/>
          <w:color w:val="000000" w:themeColor="text1"/>
        </w:rPr>
        <w:t>Hipertensión arterial crónica con crisis hipertensivas o repetición que han merecido atención de emergencia y evacuación.</w:t>
      </w:r>
      <w:bookmarkEnd w:id="71"/>
    </w:p>
    <w:p w:rsidR="00060658" w:rsidRPr="00060658" w:rsidRDefault="00060658" w:rsidP="00060658"/>
    <w:p w:rsidR="00060658" w:rsidRDefault="00060658" w:rsidP="00060658">
      <w:pPr>
        <w:pStyle w:val="Prrafodelista"/>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Patología crónica o condición en la cual la presión arterial es más alta de lo normal durante un periodo prolongado de tiempo.</w:t>
      </w:r>
    </w:p>
    <w:p w:rsidR="00060658" w:rsidRDefault="00060658" w:rsidP="00060658">
      <w:pPr>
        <w:pStyle w:val="Prrafodelista"/>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La presión normal de una persona está por debajo de 120/80; la prehipertensión se encuentra entre 120/80 y 139/89; la hipertensión es la presión arterial alta, que se encuentra entre 140/90 o mucho más.</w:t>
      </w:r>
    </w:p>
    <w:p w:rsidR="00060658" w:rsidRPr="00E434A1" w:rsidRDefault="00060658" w:rsidP="00060658">
      <w:pPr>
        <w:pStyle w:val="Prrafodelista"/>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Sus signos y síntomas son d</w:t>
      </w:r>
      <w:r w:rsidRPr="00E434A1">
        <w:rPr>
          <w:rFonts w:ascii="Arial" w:hAnsi="Arial" w:cs="Arial"/>
          <w:sz w:val="24"/>
          <w:szCs w:val="24"/>
        </w:rPr>
        <w:t xml:space="preserve">olor de </w:t>
      </w:r>
      <w:r>
        <w:rPr>
          <w:rFonts w:ascii="Arial" w:hAnsi="Arial" w:cs="Arial"/>
          <w:sz w:val="24"/>
          <w:szCs w:val="24"/>
        </w:rPr>
        <w:t>c</w:t>
      </w:r>
      <w:r w:rsidRPr="00E434A1">
        <w:rPr>
          <w:rFonts w:ascii="Arial" w:hAnsi="Arial" w:cs="Arial"/>
          <w:sz w:val="24"/>
          <w:szCs w:val="24"/>
        </w:rPr>
        <w:t>abeza</w:t>
      </w:r>
      <w:r>
        <w:rPr>
          <w:rFonts w:ascii="Arial" w:hAnsi="Arial" w:cs="Arial"/>
          <w:sz w:val="24"/>
          <w:szCs w:val="24"/>
        </w:rPr>
        <w:t>, v</w:t>
      </w:r>
      <w:r w:rsidRPr="00E434A1">
        <w:rPr>
          <w:rFonts w:ascii="Arial" w:hAnsi="Arial" w:cs="Arial"/>
          <w:sz w:val="24"/>
          <w:szCs w:val="24"/>
        </w:rPr>
        <w:t>isión borrosa</w:t>
      </w:r>
      <w:r>
        <w:rPr>
          <w:rFonts w:ascii="Arial" w:hAnsi="Arial" w:cs="Arial"/>
          <w:sz w:val="24"/>
          <w:szCs w:val="24"/>
        </w:rPr>
        <w:t>, d</w:t>
      </w:r>
      <w:r w:rsidRPr="00E434A1">
        <w:rPr>
          <w:rFonts w:ascii="Arial" w:hAnsi="Arial" w:cs="Arial"/>
          <w:sz w:val="24"/>
          <w:szCs w:val="24"/>
        </w:rPr>
        <w:t>olor en el pecho</w:t>
      </w:r>
      <w:r>
        <w:rPr>
          <w:rFonts w:ascii="Arial" w:hAnsi="Arial" w:cs="Arial"/>
          <w:sz w:val="24"/>
          <w:szCs w:val="24"/>
        </w:rPr>
        <w:t>, m</w:t>
      </w:r>
      <w:r w:rsidRPr="00E434A1">
        <w:rPr>
          <w:rFonts w:ascii="Arial" w:hAnsi="Arial" w:cs="Arial"/>
          <w:sz w:val="24"/>
          <w:szCs w:val="24"/>
        </w:rPr>
        <w:t>areos o debilidad</w:t>
      </w:r>
      <w:r>
        <w:rPr>
          <w:rFonts w:ascii="Arial" w:hAnsi="Arial" w:cs="Arial"/>
          <w:sz w:val="24"/>
          <w:szCs w:val="24"/>
        </w:rPr>
        <w:t>, d</w:t>
      </w:r>
      <w:r w:rsidRPr="00E434A1">
        <w:rPr>
          <w:rFonts w:ascii="Arial" w:hAnsi="Arial" w:cs="Arial"/>
          <w:sz w:val="24"/>
          <w:szCs w:val="24"/>
        </w:rPr>
        <w:t>ificultad para respirar</w:t>
      </w:r>
      <w:r>
        <w:rPr>
          <w:rFonts w:ascii="Arial" w:hAnsi="Arial" w:cs="Arial"/>
          <w:sz w:val="24"/>
          <w:szCs w:val="24"/>
        </w:rPr>
        <w:t xml:space="preserve"> y s</w:t>
      </w:r>
      <w:r w:rsidRPr="00E434A1">
        <w:rPr>
          <w:rFonts w:ascii="Arial" w:hAnsi="Arial" w:cs="Arial"/>
          <w:sz w:val="24"/>
          <w:szCs w:val="24"/>
        </w:rPr>
        <w:t>angrados nasales.</w:t>
      </w:r>
    </w:p>
    <w:p w:rsidR="00B5590F" w:rsidRPr="000271E4" w:rsidRDefault="00B5590F" w:rsidP="000271E4">
      <w:pPr>
        <w:pStyle w:val="Prrafodelista"/>
        <w:autoSpaceDE w:val="0"/>
        <w:autoSpaceDN w:val="0"/>
        <w:adjustRightInd w:val="0"/>
        <w:spacing w:after="0" w:line="360" w:lineRule="auto"/>
        <w:rPr>
          <w:rFonts w:ascii="Arial" w:hAnsi="Arial" w:cs="Arial"/>
          <w:b/>
          <w:color w:val="000000" w:themeColor="text1"/>
          <w:sz w:val="24"/>
          <w:szCs w:val="24"/>
        </w:rPr>
      </w:pPr>
    </w:p>
    <w:p w:rsidR="00B964B9" w:rsidRDefault="00B964B9" w:rsidP="00B964B9">
      <w:pPr>
        <w:pStyle w:val="Prrafodelista"/>
        <w:autoSpaceDE w:val="0"/>
        <w:autoSpaceDN w:val="0"/>
        <w:adjustRightInd w:val="0"/>
        <w:spacing w:after="0" w:line="360" w:lineRule="auto"/>
        <w:ind w:left="1080"/>
        <w:jc w:val="both"/>
        <w:rPr>
          <w:rFonts w:ascii="Arial" w:hAnsi="Arial" w:cs="Arial"/>
          <w:sz w:val="24"/>
          <w:szCs w:val="24"/>
        </w:rPr>
      </w:pPr>
    </w:p>
    <w:p w:rsidR="00B964B9" w:rsidRPr="000271E4" w:rsidRDefault="00DD79BC" w:rsidP="000271E4">
      <w:pPr>
        <w:pStyle w:val="Ttulo3"/>
        <w:ind w:firstLine="708"/>
        <w:rPr>
          <w:rFonts w:ascii="Arial" w:hAnsi="Arial" w:cs="Arial"/>
          <w:b/>
          <w:color w:val="000000" w:themeColor="text1"/>
        </w:rPr>
      </w:pPr>
      <w:bookmarkStart w:id="72" w:name="_Toc522485532"/>
      <w:r w:rsidRPr="000271E4">
        <w:rPr>
          <w:rFonts w:ascii="Arial" w:hAnsi="Arial" w:cs="Arial"/>
          <w:b/>
          <w:color w:val="000000" w:themeColor="text1"/>
        </w:rPr>
        <w:t xml:space="preserve">c) </w:t>
      </w:r>
      <w:r w:rsidR="00B964B9" w:rsidRPr="000271E4">
        <w:rPr>
          <w:rFonts w:ascii="Arial" w:hAnsi="Arial" w:cs="Arial"/>
          <w:b/>
          <w:color w:val="000000" w:themeColor="text1"/>
        </w:rPr>
        <w:t>Cardiopatía hipertensiva de grado leve-moderado.</w:t>
      </w:r>
      <w:bookmarkEnd w:id="72"/>
    </w:p>
    <w:p w:rsidR="00C974A9" w:rsidRDefault="00C974A9" w:rsidP="00C974A9">
      <w:pPr>
        <w:autoSpaceDE w:val="0"/>
        <w:autoSpaceDN w:val="0"/>
        <w:adjustRightInd w:val="0"/>
        <w:spacing w:after="0" w:line="360" w:lineRule="auto"/>
        <w:ind w:left="1416"/>
        <w:jc w:val="both"/>
        <w:rPr>
          <w:rFonts w:ascii="Arial" w:hAnsi="Arial" w:cs="Arial"/>
          <w:sz w:val="24"/>
          <w:szCs w:val="24"/>
        </w:rPr>
      </w:pPr>
    </w:p>
    <w:p w:rsidR="00060658" w:rsidRDefault="00060658" w:rsidP="00060658">
      <w:pPr>
        <w:autoSpaceDE w:val="0"/>
        <w:autoSpaceDN w:val="0"/>
        <w:adjustRightInd w:val="0"/>
        <w:spacing w:after="0" w:line="360" w:lineRule="auto"/>
        <w:ind w:left="1416"/>
        <w:jc w:val="both"/>
        <w:rPr>
          <w:rFonts w:ascii="Arial" w:hAnsi="Arial" w:cs="Arial"/>
          <w:sz w:val="24"/>
          <w:szCs w:val="24"/>
        </w:rPr>
      </w:pPr>
      <w:r>
        <w:rPr>
          <w:rFonts w:ascii="Arial" w:hAnsi="Arial" w:cs="Arial"/>
          <w:sz w:val="24"/>
          <w:szCs w:val="24"/>
        </w:rPr>
        <w:t xml:space="preserve">La cardiopatía hipertensiva se refiere al conjunto de alteraciones que se produce en el corazón debido a la hipertensión arterial. Se caracteriza por la presencia de hipertrofia del miocardio (engrosamiento de la porción muscular del corazón) lo que suele causar disfunción diastólica (el corazón no se relaja adecuadamente para llenarse de sangre ya que al tener las paredes más gruesas está más rígido). Como signos y síntomas se tiene: </w:t>
      </w:r>
      <w:r w:rsidRPr="00E434A1">
        <w:rPr>
          <w:rFonts w:ascii="Arial" w:hAnsi="Arial" w:cs="Arial"/>
          <w:sz w:val="24"/>
          <w:szCs w:val="24"/>
        </w:rPr>
        <w:t>Fatiga con el esfuerzo</w:t>
      </w:r>
      <w:r>
        <w:rPr>
          <w:rFonts w:ascii="Arial" w:hAnsi="Arial" w:cs="Arial"/>
          <w:sz w:val="24"/>
          <w:szCs w:val="24"/>
        </w:rPr>
        <w:t>, h</w:t>
      </w:r>
      <w:r w:rsidRPr="00E434A1">
        <w:rPr>
          <w:rFonts w:ascii="Arial" w:hAnsi="Arial" w:cs="Arial"/>
          <w:sz w:val="24"/>
          <w:szCs w:val="24"/>
        </w:rPr>
        <w:t>inchazón de tobillos</w:t>
      </w:r>
      <w:r>
        <w:rPr>
          <w:rFonts w:ascii="Arial" w:hAnsi="Arial" w:cs="Arial"/>
          <w:sz w:val="24"/>
          <w:szCs w:val="24"/>
        </w:rPr>
        <w:t xml:space="preserve"> y a</w:t>
      </w:r>
      <w:r w:rsidRPr="00E434A1">
        <w:rPr>
          <w:rFonts w:ascii="Arial" w:hAnsi="Arial" w:cs="Arial"/>
          <w:sz w:val="24"/>
          <w:szCs w:val="24"/>
        </w:rPr>
        <w:t>rritmias, llegando a un deterioro grave de la función cardiaca.</w:t>
      </w:r>
    </w:p>
    <w:p w:rsidR="00060658" w:rsidRPr="005E3782" w:rsidRDefault="00060658" w:rsidP="005E3782">
      <w:pPr>
        <w:autoSpaceDE w:val="0"/>
        <w:autoSpaceDN w:val="0"/>
        <w:adjustRightInd w:val="0"/>
        <w:spacing w:after="0" w:line="360" w:lineRule="auto"/>
        <w:jc w:val="both"/>
        <w:rPr>
          <w:rFonts w:ascii="Arial" w:hAnsi="Arial" w:cs="Arial"/>
          <w:sz w:val="24"/>
          <w:szCs w:val="24"/>
        </w:rPr>
      </w:pPr>
    </w:p>
    <w:p w:rsidR="00B46703" w:rsidRPr="000271E4" w:rsidRDefault="00DD79BC" w:rsidP="000271E4">
      <w:pPr>
        <w:pStyle w:val="Ttulo3"/>
        <w:ind w:firstLine="708"/>
        <w:rPr>
          <w:rFonts w:ascii="Arial" w:hAnsi="Arial" w:cs="Arial"/>
          <w:b/>
        </w:rPr>
      </w:pPr>
      <w:bookmarkStart w:id="73" w:name="_Toc522485533"/>
      <w:r w:rsidRPr="000271E4">
        <w:rPr>
          <w:rFonts w:ascii="Arial" w:hAnsi="Arial" w:cs="Arial"/>
          <w:b/>
          <w:color w:val="000000" w:themeColor="text1"/>
        </w:rPr>
        <w:t xml:space="preserve">d) </w:t>
      </w:r>
      <w:r w:rsidR="00B46703" w:rsidRPr="000271E4">
        <w:rPr>
          <w:rFonts w:ascii="Arial" w:hAnsi="Arial" w:cs="Arial"/>
          <w:b/>
          <w:color w:val="000000" w:themeColor="text1"/>
        </w:rPr>
        <w:t>Insuficiencia Mitral.</w:t>
      </w:r>
      <w:bookmarkEnd w:id="73"/>
    </w:p>
    <w:p w:rsidR="00B5590F" w:rsidRPr="00B5590F" w:rsidRDefault="00B5590F" w:rsidP="00B5590F">
      <w:pPr>
        <w:pStyle w:val="Prrafodelista"/>
        <w:autoSpaceDE w:val="0"/>
        <w:autoSpaceDN w:val="0"/>
        <w:adjustRightInd w:val="0"/>
        <w:spacing w:after="0" w:line="360" w:lineRule="auto"/>
        <w:jc w:val="both"/>
        <w:rPr>
          <w:rFonts w:ascii="Arial" w:hAnsi="Arial" w:cs="Arial"/>
          <w:b/>
          <w:sz w:val="24"/>
          <w:szCs w:val="24"/>
        </w:rPr>
      </w:pPr>
    </w:p>
    <w:p w:rsidR="00A41741" w:rsidRDefault="00060658" w:rsidP="00060658">
      <w:pPr>
        <w:pStyle w:val="Prrafodelista"/>
        <w:autoSpaceDE w:val="0"/>
        <w:autoSpaceDN w:val="0"/>
        <w:adjustRightInd w:val="0"/>
        <w:spacing w:after="0" w:line="360" w:lineRule="auto"/>
        <w:ind w:left="1418"/>
        <w:jc w:val="both"/>
        <w:rPr>
          <w:rFonts w:ascii="Arial" w:hAnsi="Arial" w:cs="Arial"/>
          <w:sz w:val="24"/>
          <w:szCs w:val="24"/>
        </w:rPr>
      </w:pPr>
      <w:r>
        <w:rPr>
          <w:rFonts w:ascii="Arial" w:hAnsi="Arial" w:cs="Arial"/>
          <w:sz w:val="24"/>
          <w:szCs w:val="24"/>
        </w:rPr>
        <w:t xml:space="preserve">Es una afección, en la que la válvula mitral del corazón no cierra bien, lo que genera que la sangre regrese al corazón. Si la insuficiencia de la válvula mitral es considerable, la sangre no puede circular por el </w:t>
      </w:r>
      <w:r>
        <w:rPr>
          <w:rFonts w:ascii="Arial" w:hAnsi="Arial" w:cs="Arial"/>
          <w:sz w:val="24"/>
          <w:szCs w:val="24"/>
        </w:rPr>
        <w:lastRenderedPageBreak/>
        <w:t xml:space="preserve">corazón ni hacia el resto del organismo de manera eficiente, lo que provoca cansancio o falta de aire. Es posible necesitar una cirugía cardiaca para reparar o reemplazar la válvula en caso de filtración o insuficiencia valvular grave, si no se trata la insuficiencia grave de la válvula mitral puede provocar insuficiencia cardiaca o problemas con el ritmo cardiaco (arritmias). Como signos y síntomas se tiene: </w:t>
      </w:r>
      <w:r w:rsidRPr="00E434A1">
        <w:rPr>
          <w:rFonts w:ascii="Arial" w:hAnsi="Arial" w:cs="Arial"/>
          <w:sz w:val="24"/>
          <w:szCs w:val="24"/>
        </w:rPr>
        <w:t>Sonido cardiaco anormal (soplo cardiaco) que se puede escuchar con un estetoscopio</w:t>
      </w:r>
      <w:r>
        <w:rPr>
          <w:rFonts w:ascii="Arial" w:hAnsi="Arial" w:cs="Arial"/>
          <w:sz w:val="24"/>
          <w:szCs w:val="24"/>
        </w:rPr>
        <w:t>, f</w:t>
      </w:r>
      <w:r w:rsidRPr="003D506A">
        <w:rPr>
          <w:rFonts w:ascii="Arial" w:hAnsi="Arial" w:cs="Arial"/>
          <w:sz w:val="24"/>
          <w:szCs w:val="24"/>
        </w:rPr>
        <w:t>alta de aire (disnea), especialmente cuando estás muy activo o cuando uno se acuesta</w:t>
      </w:r>
      <w:r>
        <w:rPr>
          <w:rFonts w:ascii="Arial" w:hAnsi="Arial" w:cs="Arial"/>
          <w:sz w:val="24"/>
          <w:szCs w:val="24"/>
        </w:rPr>
        <w:t>, f</w:t>
      </w:r>
      <w:r w:rsidRPr="003D506A">
        <w:rPr>
          <w:rFonts w:ascii="Arial" w:hAnsi="Arial" w:cs="Arial"/>
          <w:sz w:val="24"/>
          <w:szCs w:val="24"/>
        </w:rPr>
        <w:t>atiga</w:t>
      </w:r>
      <w:r>
        <w:rPr>
          <w:rFonts w:ascii="Arial" w:hAnsi="Arial" w:cs="Arial"/>
          <w:sz w:val="24"/>
          <w:szCs w:val="24"/>
        </w:rPr>
        <w:t>, p</w:t>
      </w:r>
      <w:r w:rsidRPr="003D506A">
        <w:rPr>
          <w:rFonts w:ascii="Arial" w:hAnsi="Arial" w:cs="Arial"/>
          <w:sz w:val="24"/>
          <w:szCs w:val="24"/>
        </w:rPr>
        <w:t xml:space="preserve">alpitaciones </w:t>
      </w:r>
      <w:r>
        <w:rPr>
          <w:rFonts w:ascii="Arial" w:hAnsi="Arial" w:cs="Arial"/>
          <w:sz w:val="24"/>
          <w:szCs w:val="24"/>
        </w:rPr>
        <w:t>(</w:t>
      </w:r>
      <w:r w:rsidRPr="003D506A">
        <w:rPr>
          <w:rFonts w:ascii="Arial" w:hAnsi="Arial" w:cs="Arial"/>
          <w:sz w:val="24"/>
          <w:szCs w:val="24"/>
        </w:rPr>
        <w:t>sensación de latidos del corazón rápidos y agitados</w:t>
      </w:r>
      <w:r>
        <w:rPr>
          <w:rFonts w:ascii="Arial" w:hAnsi="Arial" w:cs="Arial"/>
          <w:sz w:val="24"/>
          <w:szCs w:val="24"/>
        </w:rPr>
        <w:t>), p</w:t>
      </w:r>
      <w:r w:rsidRPr="003D506A">
        <w:rPr>
          <w:rFonts w:ascii="Arial" w:hAnsi="Arial" w:cs="Arial"/>
          <w:sz w:val="24"/>
          <w:szCs w:val="24"/>
        </w:rPr>
        <w:t>ies o tobillos hinchados</w:t>
      </w:r>
      <w:r>
        <w:rPr>
          <w:rFonts w:ascii="Arial" w:hAnsi="Arial" w:cs="Arial"/>
          <w:sz w:val="24"/>
          <w:szCs w:val="24"/>
        </w:rPr>
        <w:t xml:space="preserve"> y d</w:t>
      </w:r>
      <w:r w:rsidRPr="003D506A">
        <w:rPr>
          <w:rFonts w:ascii="Arial" w:hAnsi="Arial" w:cs="Arial"/>
          <w:sz w:val="24"/>
          <w:szCs w:val="24"/>
        </w:rPr>
        <w:t>olor en el pecho que empeora con el ejercicio y se va con el reposo.</w:t>
      </w:r>
    </w:p>
    <w:p w:rsidR="0053617C" w:rsidRDefault="0053617C" w:rsidP="0053617C">
      <w:pPr>
        <w:pStyle w:val="Prrafodelista"/>
        <w:autoSpaceDE w:val="0"/>
        <w:autoSpaceDN w:val="0"/>
        <w:adjustRightInd w:val="0"/>
        <w:spacing w:after="0" w:line="360" w:lineRule="auto"/>
        <w:ind w:left="1080"/>
        <w:jc w:val="both"/>
        <w:rPr>
          <w:rFonts w:ascii="Arial" w:hAnsi="Arial" w:cs="Arial"/>
          <w:sz w:val="24"/>
          <w:szCs w:val="24"/>
        </w:rPr>
      </w:pPr>
    </w:p>
    <w:p w:rsidR="0053617C" w:rsidRPr="000271E4" w:rsidRDefault="00DD79BC" w:rsidP="000271E4">
      <w:pPr>
        <w:pStyle w:val="Ttulo3"/>
        <w:ind w:firstLine="708"/>
        <w:rPr>
          <w:rFonts w:ascii="Arial" w:hAnsi="Arial" w:cs="Arial"/>
          <w:b/>
          <w:color w:val="000000" w:themeColor="text1"/>
        </w:rPr>
      </w:pPr>
      <w:bookmarkStart w:id="74" w:name="_Toc522485534"/>
      <w:r w:rsidRPr="000271E4">
        <w:rPr>
          <w:rFonts w:ascii="Arial" w:hAnsi="Arial" w:cs="Arial"/>
          <w:b/>
          <w:color w:val="000000" w:themeColor="text1"/>
        </w:rPr>
        <w:t xml:space="preserve">e) </w:t>
      </w:r>
      <w:r w:rsidR="0053617C" w:rsidRPr="000271E4">
        <w:rPr>
          <w:rFonts w:ascii="Arial" w:hAnsi="Arial" w:cs="Arial"/>
          <w:b/>
          <w:color w:val="000000" w:themeColor="text1"/>
        </w:rPr>
        <w:t>Hipotiroidismo sub clínico.</w:t>
      </w:r>
      <w:bookmarkEnd w:id="74"/>
    </w:p>
    <w:p w:rsidR="00C974A9" w:rsidRDefault="00C974A9" w:rsidP="00575DA8">
      <w:pPr>
        <w:pStyle w:val="Ttulo3"/>
      </w:pPr>
    </w:p>
    <w:p w:rsidR="00322965" w:rsidRPr="00322965" w:rsidRDefault="00060658" w:rsidP="00060658">
      <w:pPr>
        <w:pStyle w:val="Prrafodelista"/>
        <w:autoSpaceDE w:val="0"/>
        <w:autoSpaceDN w:val="0"/>
        <w:adjustRightInd w:val="0"/>
        <w:spacing w:after="0" w:line="360" w:lineRule="auto"/>
        <w:ind w:left="1560"/>
        <w:jc w:val="both"/>
        <w:rPr>
          <w:rFonts w:ascii="Arial" w:hAnsi="Arial" w:cs="Arial"/>
          <w:sz w:val="24"/>
          <w:szCs w:val="24"/>
        </w:rPr>
      </w:pPr>
      <w:r>
        <w:rPr>
          <w:rFonts w:ascii="Arial" w:hAnsi="Arial" w:cs="Arial"/>
          <w:sz w:val="24"/>
          <w:szCs w:val="24"/>
        </w:rPr>
        <w:t>El hipotiroidismo sub clínico se desarrolla cuando los niveles de su hormona estimulante de la tiroides (HET) se encuentra más alta de lo normal. La HET, se produce en el cerebro y controla la cantidad de hormona tiroidea que se produce. Las hormonas tiroideas ayudan a controlar la temperatura corporal, el ritmo cardiaco, el crecimiento y el peso. Como signos y síntomas se tiene: e</w:t>
      </w:r>
      <w:r w:rsidRPr="003D506A">
        <w:rPr>
          <w:rFonts w:ascii="Arial" w:hAnsi="Arial" w:cs="Arial"/>
          <w:sz w:val="24"/>
          <w:szCs w:val="24"/>
        </w:rPr>
        <w:t>s probable tener signos y síntomas generales de hipotiroidismo</w:t>
      </w:r>
      <w:r>
        <w:rPr>
          <w:rFonts w:ascii="Arial" w:hAnsi="Arial" w:cs="Arial"/>
          <w:sz w:val="24"/>
          <w:szCs w:val="24"/>
        </w:rPr>
        <w:t>, d</w:t>
      </w:r>
      <w:r w:rsidRPr="003D506A">
        <w:rPr>
          <w:rFonts w:ascii="Arial" w:hAnsi="Arial" w:cs="Arial"/>
          <w:sz w:val="24"/>
          <w:szCs w:val="24"/>
        </w:rPr>
        <w:t>epresión</w:t>
      </w:r>
      <w:r>
        <w:rPr>
          <w:rFonts w:ascii="Arial" w:hAnsi="Arial" w:cs="Arial"/>
          <w:sz w:val="24"/>
          <w:szCs w:val="24"/>
        </w:rPr>
        <w:t>, a</w:t>
      </w:r>
      <w:r w:rsidRPr="003D506A">
        <w:rPr>
          <w:rFonts w:ascii="Arial" w:hAnsi="Arial" w:cs="Arial"/>
          <w:sz w:val="24"/>
          <w:szCs w:val="24"/>
        </w:rPr>
        <w:t>umento de peso</w:t>
      </w:r>
      <w:r>
        <w:rPr>
          <w:rFonts w:ascii="Arial" w:hAnsi="Arial" w:cs="Arial"/>
          <w:sz w:val="24"/>
          <w:szCs w:val="24"/>
        </w:rPr>
        <w:t>, p</w:t>
      </w:r>
      <w:r w:rsidRPr="003D506A">
        <w:rPr>
          <w:rFonts w:ascii="Arial" w:hAnsi="Arial" w:cs="Arial"/>
          <w:sz w:val="24"/>
          <w:szCs w:val="24"/>
        </w:rPr>
        <w:t>iel seca o escamosa</w:t>
      </w:r>
      <w:r>
        <w:rPr>
          <w:rFonts w:ascii="Arial" w:hAnsi="Arial" w:cs="Arial"/>
          <w:sz w:val="24"/>
          <w:szCs w:val="24"/>
        </w:rPr>
        <w:t>, d</w:t>
      </w:r>
      <w:r w:rsidRPr="003D506A">
        <w:rPr>
          <w:rFonts w:ascii="Arial" w:hAnsi="Arial" w:cs="Arial"/>
          <w:sz w:val="24"/>
          <w:szCs w:val="24"/>
        </w:rPr>
        <w:t>ebilidad corporal o sentir frio fácilmente</w:t>
      </w:r>
      <w:r>
        <w:rPr>
          <w:rFonts w:ascii="Arial" w:hAnsi="Arial" w:cs="Arial"/>
          <w:sz w:val="24"/>
          <w:szCs w:val="24"/>
        </w:rPr>
        <w:t xml:space="preserve"> y s</w:t>
      </w:r>
      <w:r w:rsidRPr="003D506A">
        <w:rPr>
          <w:rFonts w:ascii="Arial" w:hAnsi="Arial" w:cs="Arial"/>
          <w:sz w:val="24"/>
          <w:szCs w:val="24"/>
        </w:rPr>
        <w:t>e presentará más síntomas con el tiempo y si la condición empeora.</w:t>
      </w:r>
    </w:p>
    <w:p w:rsidR="00060658" w:rsidRPr="00B964B9" w:rsidRDefault="00B964B9" w:rsidP="00B964B9">
      <w:pPr>
        <w:autoSpaceDE w:val="0"/>
        <w:autoSpaceDN w:val="0"/>
        <w:adjustRightInd w:val="0"/>
        <w:spacing w:after="0" w:line="360" w:lineRule="auto"/>
        <w:jc w:val="both"/>
        <w:rPr>
          <w:rFonts w:ascii="Arial" w:hAnsi="Arial" w:cs="Arial"/>
          <w:sz w:val="24"/>
          <w:szCs w:val="24"/>
        </w:rPr>
      </w:pPr>
      <w:r w:rsidRPr="00B964B9">
        <w:rPr>
          <w:rFonts w:ascii="Arial" w:hAnsi="Arial" w:cs="Arial"/>
          <w:sz w:val="24"/>
          <w:szCs w:val="24"/>
        </w:rPr>
        <w:t xml:space="preserve">  </w:t>
      </w:r>
    </w:p>
    <w:p w:rsidR="00405774" w:rsidRPr="000271E4" w:rsidRDefault="00DD79BC" w:rsidP="000271E4">
      <w:pPr>
        <w:pStyle w:val="Ttulo3"/>
        <w:ind w:firstLine="708"/>
        <w:rPr>
          <w:rFonts w:ascii="Arial" w:hAnsi="Arial" w:cs="Arial"/>
          <w:b/>
          <w:color w:val="000000" w:themeColor="text1"/>
        </w:rPr>
      </w:pPr>
      <w:bookmarkStart w:id="75" w:name="_Toc522485535"/>
      <w:r w:rsidRPr="000271E4">
        <w:rPr>
          <w:rFonts w:ascii="Arial" w:hAnsi="Arial" w:cs="Arial"/>
          <w:b/>
          <w:color w:val="000000" w:themeColor="text1"/>
        </w:rPr>
        <w:t xml:space="preserve">f) </w:t>
      </w:r>
      <w:r w:rsidR="00EB0215" w:rsidRPr="000271E4">
        <w:rPr>
          <w:rFonts w:ascii="Arial" w:hAnsi="Arial" w:cs="Arial"/>
          <w:b/>
          <w:color w:val="000000" w:themeColor="text1"/>
        </w:rPr>
        <w:t>Cáncer de lengua.</w:t>
      </w:r>
      <w:bookmarkEnd w:id="75"/>
    </w:p>
    <w:p w:rsidR="00B5590F" w:rsidRDefault="00B5590F" w:rsidP="00EB0215">
      <w:pPr>
        <w:autoSpaceDE w:val="0"/>
        <w:autoSpaceDN w:val="0"/>
        <w:adjustRightInd w:val="0"/>
        <w:spacing w:after="0" w:line="360" w:lineRule="auto"/>
        <w:jc w:val="both"/>
        <w:rPr>
          <w:rFonts w:ascii="Arial" w:hAnsi="Arial" w:cs="Arial"/>
          <w:sz w:val="24"/>
          <w:szCs w:val="24"/>
        </w:rPr>
      </w:pPr>
    </w:p>
    <w:p w:rsidR="00687E12" w:rsidRDefault="00060658" w:rsidP="00687E12">
      <w:pPr>
        <w:pStyle w:val="Prrafodelista"/>
        <w:autoSpaceDE w:val="0"/>
        <w:autoSpaceDN w:val="0"/>
        <w:adjustRightInd w:val="0"/>
        <w:spacing w:after="0" w:line="360" w:lineRule="auto"/>
        <w:ind w:left="1080"/>
        <w:jc w:val="both"/>
        <w:rPr>
          <w:rFonts w:ascii="Arial" w:hAnsi="Arial" w:cs="Arial"/>
          <w:sz w:val="24"/>
          <w:szCs w:val="24"/>
        </w:rPr>
      </w:pPr>
      <w:r>
        <w:rPr>
          <w:rFonts w:ascii="Arial" w:hAnsi="Arial" w:cs="Arial"/>
          <w:sz w:val="24"/>
          <w:szCs w:val="24"/>
        </w:rPr>
        <w:t>Conocido técnicamente como cáncer oral u orofaríngeo. Es un tipo de cáncer poco frecuente que comienza en las células escamosas, planas, y delgadas que revisten la superficie de la lengua. Como signos y síntomas se tiene: d</w:t>
      </w:r>
      <w:r w:rsidRPr="003D506A">
        <w:rPr>
          <w:rFonts w:ascii="Arial" w:hAnsi="Arial" w:cs="Arial"/>
          <w:sz w:val="24"/>
          <w:szCs w:val="24"/>
        </w:rPr>
        <w:t>olor en la boca que persiste</w:t>
      </w:r>
      <w:r>
        <w:rPr>
          <w:rFonts w:ascii="Arial" w:hAnsi="Arial" w:cs="Arial"/>
          <w:sz w:val="24"/>
          <w:szCs w:val="24"/>
        </w:rPr>
        <w:t>, d</w:t>
      </w:r>
      <w:r w:rsidRPr="003D506A">
        <w:rPr>
          <w:rFonts w:ascii="Arial" w:hAnsi="Arial" w:cs="Arial"/>
          <w:sz w:val="24"/>
          <w:szCs w:val="24"/>
        </w:rPr>
        <w:t>ificultas para masticar o tragar</w:t>
      </w:r>
      <w:r>
        <w:rPr>
          <w:rFonts w:ascii="Arial" w:hAnsi="Arial" w:cs="Arial"/>
          <w:sz w:val="24"/>
          <w:szCs w:val="24"/>
        </w:rPr>
        <w:t>, c</w:t>
      </w:r>
      <w:r w:rsidRPr="003D506A">
        <w:rPr>
          <w:rFonts w:ascii="Arial" w:hAnsi="Arial" w:cs="Arial"/>
          <w:sz w:val="24"/>
          <w:szCs w:val="24"/>
        </w:rPr>
        <w:t>ambios en la voz</w:t>
      </w:r>
      <w:r>
        <w:rPr>
          <w:rFonts w:ascii="Arial" w:hAnsi="Arial" w:cs="Arial"/>
          <w:sz w:val="24"/>
          <w:szCs w:val="24"/>
        </w:rPr>
        <w:t>, b</w:t>
      </w:r>
      <w:r w:rsidRPr="003D506A">
        <w:rPr>
          <w:rFonts w:ascii="Arial" w:hAnsi="Arial" w:cs="Arial"/>
          <w:sz w:val="24"/>
          <w:szCs w:val="24"/>
        </w:rPr>
        <w:t>ulto o engrosamiento en la mejilla</w:t>
      </w:r>
      <w:r>
        <w:rPr>
          <w:rFonts w:ascii="Arial" w:hAnsi="Arial" w:cs="Arial"/>
          <w:sz w:val="24"/>
          <w:szCs w:val="24"/>
        </w:rPr>
        <w:t>, d</w:t>
      </w:r>
      <w:r w:rsidRPr="003D506A">
        <w:rPr>
          <w:rFonts w:ascii="Arial" w:hAnsi="Arial" w:cs="Arial"/>
          <w:sz w:val="24"/>
          <w:szCs w:val="24"/>
        </w:rPr>
        <w:t xml:space="preserve">ificultad </w:t>
      </w:r>
      <w:r w:rsidRPr="003D506A">
        <w:rPr>
          <w:rFonts w:ascii="Arial" w:hAnsi="Arial" w:cs="Arial"/>
          <w:sz w:val="24"/>
          <w:szCs w:val="24"/>
        </w:rPr>
        <w:lastRenderedPageBreak/>
        <w:t>para mover la mandíbula o la lengua</w:t>
      </w:r>
      <w:r>
        <w:rPr>
          <w:rFonts w:ascii="Arial" w:hAnsi="Arial" w:cs="Arial"/>
          <w:sz w:val="24"/>
          <w:szCs w:val="24"/>
        </w:rPr>
        <w:t>, e</w:t>
      </w:r>
      <w:r w:rsidRPr="003D506A">
        <w:rPr>
          <w:rFonts w:ascii="Arial" w:hAnsi="Arial" w:cs="Arial"/>
          <w:sz w:val="24"/>
          <w:szCs w:val="24"/>
        </w:rPr>
        <w:t>ntumecimiento de la lengua u otra área de la boca</w:t>
      </w:r>
      <w:r>
        <w:rPr>
          <w:rFonts w:ascii="Arial" w:hAnsi="Arial" w:cs="Arial"/>
          <w:sz w:val="24"/>
          <w:szCs w:val="24"/>
        </w:rPr>
        <w:t>, p</w:t>
      </w:r>
      <w:r w:rsidRPr="003D506A">
        <w:rPr>
          <w:rFonts w:ascii="Arial" w:hAnsi="Arial" w:cs="Arial"/>
          <w:sz w:val="24"/>
          <w:szCs w:val="24"/>
        </w:rPr>
        <w:t>érdida de peso</w:t>
      </w:r>
      <w:r>
        <w:rPr>
          <w:rFonts w:ascii="Arial" w:hAnsi="Arial" w:cs="Arial"/>
          <w:sz w:val="24"/>
          <w:szCs w:val="24"/>
        </w:rPr>
        <w:t xml:space="preserve"> y m</w:t>
      </w:r>
      <w:r w:rsidRPr="003D506A">
        <w:rPr>
          <w:rFonts w:ascii="Arial" w:hAnsi="Arial" w:cs="Arial"/>
          <w:sz w:val="24"/>
          <w:szCs w:val="24"/>
        </w:rPr>
        <w:t>al aliento constante.</w:t>
      </w:r>
    </w:p>
    <w:p w:rsidR="00060658" w:rsidRPr="00E9608E" w:rsidRDefault="00060658" w:rsidP="00687E12">
      <w:pPr>
        <w:pStyle w:val="Prrafodelista"/>
        <w:autoSpaceDE w:val="0"/>
        <w:autoSpaceDN w:val="0"/>
        <w:adjustRightInd w:val="0"/>
        <w:spacing w:after="0" w:line="360" w:lineRule="auto"/>
        <w:ind w:left="1080"/>
        <w:jc w:val="both"/>
        <w:rPr>
          <w:rFonts w:ascii="Arial" w:hAnsi="Arial" w:cs="Arial"/>
          <w:sz w:val="24"/>
          <w:szCs w:val="24"/>
        </w:rPr>
      </w:pPr>
    </w:p>
    <w:p w:rsidR="0000296F" w:rsidRPr="000271E4" w:rsidRDefault="00DD79BC" w:rsidP="000271E4">
      <w:pPr>
        <w:pStyle w:val="Ttulo3"/>
        <w:ind w:firstLine="708"/>
        <w:rPr>
          <w:rFonts w:ascii="Arial" w:hAnsi="Arial" w:cs="Arial"/>
          <w:b/>
        </w:rPr>
      </w:pPr>
      <w:bookmarkStart w:id="76" w:name="_Toc522485536"/>
      <w:r w:rsidRPr="000271E4">
        <w:rPr>
          <w:rFonts w:ascii="Arial" w:hAnsi="Arial" w:cs="Arial"/>
          <w:b/>
          <w:color w:val="000000" w:themeColor="text1"/>
        </w:rPr>
        <w:t xml:space="preserve">g) </w:t>
      </w:r>
      <w:r w:rsidR="00687E12" w:rsidRPr="000271E4">
        <w:rPr>
          <w:rFonts w:ascii="Arial" w:hAnsi="Arial" w:cs="Arial"/>
          <w:b/>
          <w:color w:val="000000" w:themeColor="text1"/>
        </w:rPr>
        <w:t xml:space="preserve">Trastorno </w:t>
      </w:r>
      <w:r w:rsidR="0000296F" w:rsidRPr="000271E4">
        <w:rPr>
          <w:rFonts w:ascii="Arial" w:hAnsi="Arial" w:cs="Arial"/>
          <w:b/>
          <w:color w:val="000000" w:themeColor="text1"/>
        </w:rPr>
        <w:t>depresivo en tratamiento farmacológico.</w:t>
      </w:r>
      <w:bookmarkEnd w:id="76"/>
    </w:p>
    <w:p w:rsidR="0000296F" w:rsidRPr="00B5590F" w:rsidRDefault="0000296F" w:rsidP="00B5590F">
      <w:pPr>
        <w:autoSpaceDE w:val="0"/>
        <w:autoSpaceDN w:val="0"/>
        <w:adjustRightInd w:val="0"/>
        <w:spacing w:after="0" w:line="360" w:lineRule="auto"/>
        <w:jc w:val="both"/>
        <w:rPr>
          <w:rFonts w:ascii="Arial" w:hAnsi="Arial" w:cs="Arial"/>
          <w:sz w:val="24"/>
          <w:szCs w:val="24"/>
        </w:rPr>
      </w:pPr>
    </w:p>
    <w:p w:rsidR="00060658" w:rsidRPr="00060658" w:rsidRDefault="00060658" w:rsidP="00060658">
      <w:pPr>
        <w:pStyle w:val="Prrafodelista"/>
        <w:autoSpaceDE w:val="0"/>
        <w:autoSpaceDN w:val="0"/>
        <w:adjustRightInd w:val="0"/>
        <w:spacing w:after="0" w:line="360" w:lineRule="auto"/>
        <w:ind w:left="1276"/>
        <w:jc w:val="both"/>
        <w:rPr>
          <w:rFonts w:ascii="Arial" w:hAnsi="Arial" w:cs="Arial"/>
          <w:sz w:val="24"/>
          <w:szCs w:val="24"/>
        </w:rPr>
      </w:pPr>
      <w:r w:rsidRPr="00060658">
        <w:rPr>
          <w:rFonts w:ascii="Arial" w:hAnsi="Arial" w:cs="Arial"/>
          <w:sz w:val="24"/>
          <w:szCs w:val="24"/>
        </w:rPr>
        <w:t>Es un trastorno de salud mental que se caracteriza por una depresión persistente, lo que puede causar dificultades significativas en la vida cotidiana. La depresión provoca una disfunción cognitiva, psicomotora y de otros tipos. Como signos y síntomas se tiene. Escasa concentración, cansancio, perdida de deseo sexual, perdida de interés o placer en casi todas las actividades que anteriormente se disfrutaba, alteraciones del sueño, ánimo depresivo, pensamientos suicidas y ansiedad o crisis de pánico.</w:t>
      </w:r>
    </w:p>
    <w:p w:rsidR="00EB0215" w:rsidRPr="00060658" w:rsidRDefault="00EB0215" w:rsidP="00060658">
      <w:pPr>
        <w:pStyle w:val="Prrafodelista"/>
        <w:autoSpaceDE w:val="0"/>
        <w:autoSpaceDN w:val="0"/>
        <w:adjustRightInd w:val="0"/>
        <w:spacing w:after="0" w:line="360" w:lineRule="auto"/>
        <w:ind w:left="1776"/>
        <w:jc w:val="both"/>
        <w:rPr>
          <w:rFonts w:ascii="Arial" w:hAnsi="Arial" w:cs="Arial"/>
          <w:sz w:val="24"/>
          <w:szCs w:val="24"/>
        </w:rPr>
      </w:pPr>
    </w:p>
    <w:p w:rsidR="00687E12" w:rsidRPr="000271E4" w:rsidRDefault="00DD79BC" w:rsidP="00DD79BC">
      <w:pPr>
        <w:autoSpaceDE w:val="0"/>
        <w:autoSpaceDN w:val="0"/>
        <w:adjustRightInd w:val="0"/>
        <w:spacing w:after="0" w:line="360" w:lineRule="auto"/>
        <w:ind w:firstLine="708"/>
        <w:jc w:val="both"/>
        <w:rPr>
          <w:rFonts w:ascii="Arial" w:hAnsi="Arial" w:cs="Arial"/>
          <w:b/>
          <w:color w:val="000000" w:themeColor="text1"/>
          <w:sz w:val="24"/>
          <w:szCs w:val="24"/>
        </w:rPr>
      </w:pPr>
      <w:bookmarkStart w:id="77" w:name="_Toc522485537"/>
      <w:r w:rsidRPr="000271E4">
        <w:rPr>
          <w:rStyle w:val="Ttulo3Car"/>
          <w:rFonts w:ascii="Arial" w:hAnsi="Arial" w:cs="Arial"/>
          <w:b/>
          <w:color w:val="000000" w:themeColor="text1"/>
        </w:rPr>
        <w:t xml:space="preserve">h) </w:t>
      </w:r>
      <w:r w:rsidR="00B520CC" w:rsidRPr="000271E4">
        <w:rPr>
          <w:rStyle w:val="Ttulo3Car"/>
          <w:rFonts w:ascii="Arial" w:hAnsi="Arial" w:cs="Arial"/>
          <w:b/>
          <w:color w:val="000000" w:themeColor="text1"/>
        </w:rPr>
        <w:t>Hipertrofia benigna prostática grado II</w:t>
      </w:r>
      <w:bookmarkEnd w:id="77"/>
      <w:r w:rsidR="00B520CC" w:rsidRPr="000271E4">
        <w:rPr>
          <w:rFonts w:ascii="Arial" w:hAnsi="Arial" w:cs="Arial"/>
          <w:b/>
          <w:color w:val="000000" w:themeColor="text1"/>
          <w:sz w:val="24"/>
          <w:szCs w:val="24"/>
        </w:rPr>
        <w:t>.</w:t>
      </w:r>
    </w:p>
    <w:p w:rsidR="00C974A9" w:rsidRDefault="00C974A9" w:rsidP="00C974A9">
      <w:pPr>
        <w:pStyle w:val="Prrafodelista"/>
        <w:autoSpaceDE w:val="0"/>
        <w:autoSpaceDN w:val="0"/>
        <w:adjustRightInd w:val="0"/>
        <w:spacing w:after="0" w:line="360" w:lineRule="auto"/>
        <w:ind w:firstLine="696"/>
        <w:jc w:val="both"/>
        <w:rPr>
          <w:rFonts w:ascii="Arial" w:hAnsi="Arial" w:cs="Arial"/>
          <w:sz w:val="24"/>
          <w:szCs w:val="24"/>
        </w:rPr>
      </w:pPr>
    </w:p>
    <w:p w:rsidR="00B8675C" w:rsidRDefault="00060658" w:rsidP="00060658">
      <w:pPr>
        <w:pStyle w:val="Prrafodelista"/>
        <w:autoSpaceDE w:val="0"/>
        <w:autoSpaceDN w:val="0"/>
        <w:adjustRightInd w:val="0"/>
        <w:spacing w:after="0" w:line="360" w:lineRule="auto"/>
        <w:ind w:left="1418"/>
        <w:jc w:val="both"/>
        <w:rPr>
          <w:rFonts w:ascii="Arial" w:hAnsi="Arial" w:cs="Arial"/>
          <w:sz w:val="24"/>
          <w:szCs w:val="24"/>
        </w:rPr>
      </w:pPr>
      <w:r>
        <w:rPr>
          <w:rFonts w:ascii="Arial" w:hAnsi="Arial" w:cs="Arial"/>
          <w:sz w:val="24"/>
          <w:szCs w:val="24"/>
        </w:rPr>
        <w:t xml:space="preserve">Esta es una patología muy frecuente en el adulto mayor debido a que los hombres a partir de los cincuenta (50) años presentan cierto grado de crecimiento de la próstata, lo que supone un cambio importante en la vida. </w:t>
      </w:r>
      <w:r w:rsidRPr="003D506A">
        <w:rPr>
          <w:rFonts w:ascii="Arial" w:hAnsi="Arial" w:cs="Arial"/>
          <w:sz w:val="24"/>
          <w:szCs w:val="24"/>
        </w:rPr>
        <w:t xml:space="preserve">En la hipertrofia prostática grado II, la próstata ha crecido hasta tres (3) veces de lo normal y s volumen es de aproximadamente 60 </w:t>
      </w:r>
      <w:proofErr w:type="spellStart"/>
      <w:r w:rsidRPr="003D506A">
        <w:rPr>
          <w:rFonts w:ascii="Arial" w:hAnsi="Arial" w:cs="Arial"/>
          <w:sz w:val="24"/>
          <w:szCs w:val="24"/>
        </w:rPr>
        <w:t>cc.</w:t>
      </w:r>
      <w:proofErr w:type="spellEnd"/>
      <w:r w:rsidRPr="003D506A">
        <w:rPr>
          <w:rFonts w:ascii="Arial" w:hAnsi="Arial" w:cs="Arial"/>
          <w:sz w:val="24"/>
          <w:szCs w:val="24"/>
        </w:rPr>
        <w:t xml:space="preserve"> Dependiendo de los síntomas el médico le recetara algunos fármacos y dieta.</w:t>
      </w:r>
      <w:r>
        <w:rPr>
          <w:rFonts w:ascii="Arial" w:hAnsi="Arial" w:cs="Arial"/>
          <w:sz w:val="24"/>
          <w:szCs w:val="24"/>
        </w:rPr>
        <w:t xml:space="preserve"> Signos y síntomas: </w:t>
      </w:r>
      <w:r w:rsidRPr="003D506A">
        <w:rPr>
          <w:rFonts w:ascii="Arial" w:hAnsi="Arial" w:cs="Arial"/>
          <w:sz w:val="24"/>
          <w:szCs w:val="24"/>
        </w:rPr>
        <w:t>Sangre en la orina o en el semen</w:t>
      </w:r>
      <w:r>
        <w:rPr>
          <w:rFonts w:ascii="Arial" w:hAnsi="Arial" w:cs="Arial"/>
          <w:sz w:val="24"/>
          <w:szCs w:val="24"/>
        </w:rPr>
        <w:t>, d</w:t>
      </w:r>
      <w:r w:rsidRPr="003D506A">
        <w:rPr>
          <w:rFonts w:ascii="Arial" w:hAnsi="Arial" w:cs="Arial"/>
          <w:sz w:val="24"/>
          <w:szCs w:val="24"/>
        </w:rPr>
        <w:t>olor durante la eyaculación</w:t>
      </w:r>
      <w:r>
        <w:rPr>
          <w:rFonts w:ascii="Arial" w:hAnsi="Arial" w:cs="Arial"/>
          <w:sz w:val="24"/>
          <w:szCs w:val="24"/>
        </w:rPr>
        <w:t>, d</w:t>
      </w:r>
      <w:r w:rsidRPr="003D506A">
        <w:rPr>
          <w:rFonts w:ascii="Arial" w:hAnsi="Arial" w:cs="Arial"/>
          <w:sz w:val="24"/>
          <w:szCs w:val="24"/>
        </w:rPr>
        <w:t>ificultad para tener erecciones</w:t>
      </w:r>
      <w:r>
        <w:rPr>
          <w:rFonts w:ascii="Arial" w:hAnsi="Arial" w:cs="Arial"/>
          <w:sz w:val="24"/>
          <w:szCs w:val="24"/>
        </w:rPr>
        <w:t>, d</w:t>
      </w:r>
      <w:r w:rsidRPr="003D506A">
        <w:rPr>
          <w:rFonts w:ascii="Arial" w:hAnsi="Arial" w:cs="Arial"/>
          <w:sz w:val="24"/>
          <w:szCs w:val="24"/>
        </w:rPr>
        <w:t>olor frecuente en la parte baja de la espalda, las caderas o la parte baja superior de los músculos</w:t>
      </w:r>
      <w:r>
        <w:rPr>
          <w:rFonts w:ascii="Arial" w:hAnsi="Arial" w:cs="Arial"/>
          <w:sz w:val="24"/>
          <w:szCs w:val="24"/>
        </w:rPr>
        <w:t>, u</w:t>
      </w:r>
      <w:r w:rsidRPr="003D506A">
        <w:rPr>
          <w:rFonts w:ascii="Arial" w:hAnsi="Arial" w:cs="Arial"/>
          <w:sz w:val="24"/>
          <w:szCs w:val="24"/>
        </w:rPr>
        <w:t>rgencia miccional</w:t>
      </w:r>
      <w:r>
        <w:rPr>
          <w:rFonts w:ascii="Arial" w:hAnsi="Arial" w:cs="Arial"/>
          <w:sz w:val="24"/>
          <w:szCs w:val="24"/>
        </w:rPr>
        <w:t>, n</w:t>
      </w:r>
      <w:r w:rsidRPr="003D506A">
        <w:rPr>
          <w:rFonts w:ascii="Arial" w:hAnsi="Arial" w:cs="Arial"/>
          <w:sz w:val="24"/>
          <w:szCs w:val="24"/>
        </w:rPr>
        <w:t>ecesidad de miccionar con frecuencia</w:t>
      </w:r>
      <w:r>
        <w:rPr>
          <w:rFonts w:ascii="Arial" w:hAnsi="Arial" w:cs="Arial"/>
          <w:sz w:val="24"/>
          <w:szCs w:val="24"/>
        </w:rPr>
        <w:t>, d</w:t>
      </w:r>
      <w:r w:rsidRPr="003D506A">
        <w:rPr>
          <w:rFonts w:ascii="Arial" w:hAnsi="Arial" w:cs="Arial"/>
          <w:sz w:val="24"/>
          <w:szCs w:val="24"/>
        </w:rPr>
        <w:t>ificultad en la emisión de orina con disminución del volumen y de la fuerza del chorro de micción</w:t>
      </w:r>
      <w:r>
        <w:rPr>
          <w:rFonts w:ascii="Arial" w:hAnsi="Arial" w:cs="Arial"/>
          <w:sz w:val="24"/>
          <w:szCs w:val="24"/>
        </w:rPr>
        <w:t xml:space="preserve"> y d</w:t>
      </w:r>
      <w:r w:rsidRPr="003D506A">
        <w:rPr>
          <w:rFonts w:ascii="Arial" w:hAnsi="Arial" w:cs="Arial"/>
          <w:sz w:val="24"/>
          <w:szCs w:val="24"/>
        </w:rPr>
        <w:t>olor o ardor al orinar.</w:t>
      </w:r>
    </w:p>
    <w:p w:rsidR="00DD79BC" w:rsidRDefault="00DD79BC" w:rsidP="00DD79BC">
      <w:pPr>
        <w:autoSpaceDE w:val="0"/>
        <w:autoSpaceDN w:val="0"/>
        <w:adjustRightInd w:val="0"/>
        <w:spacing w:after="0" w:line="360" w:lineRule="auto"/>
        <w:jc w:val="both"/>
        <w:rPr>
          <w:rFonts w:ascii="Arial" w:hAnsi="Arial" w:cs="Arial"/>
          <w:sz w:val="24"/>
          <w:szCs w:val="24"/>
        </w:rPr>
      </w:pPr>
    </w:p>
    <w:p w:rsidR="005E3782" w:rsidRDefault="005E3782" w:rsidP="00DD79BC">
      <w:pPr>
        <w:autoSpaceDE w:val="0"/>
        <w:autoSpaceDN w:val="0"/>
        <w:adjustRightInd w:val="0"/>
        <w:spacing w:after="0" w:line="360" w:lineRule="auto"/>
        <w:jc w:val="both"/>
        <w:rPr>
          <w:rFonts w:ascii="Arial" w:hAnsi="Arial" w:cs="Arial"/>
          <w:sz w:val="24"/>
          <w:szCs w:val="24"/>
        </w:rPr>
      </w:pPr>
    </w:p>
    <w:p w:rsidR="005E3782" w:rsidRDefault="005E3782" w:rsidP="00DD79BC">
      <w:pPr>
        <w:autoSpaceDE w:val="0"/>
        <w:autoSpaceDN w:val="0"/>
        <w:adjustRightInd w:val="0"/>
        <w:spacing w:after="0" w:line="360" w:lineRule="auto"/>
        <w:jc w:val="both"/>
        <w:rPr>
          <w:rFonts w:ascii="Arial" w:hAnsi="Arial" w:cs="Arial"/>
          <w:sz w:val="24"/>
          <w:szCs w:val="24"/>
        </w:rPr>
      </w:pPr>
    </w:p>
    <w:p w:rsidR="00DD79BC" w:rsidRPr="000271E4" w:rsidRDefault="00DD79BC" w:rsidP="00575DA8">
      <w:pPr>
        <w:pStyle w:val="Ttulo2"/>
        <w:rPr>
          <w:rFonts w:ascii="Arial" w:hAnsi="Arial" w:cs="Arial"/>
          <w:b/>
          <w:color w:val="000000" w:themeColor="text1"/>
          <w:sz w:val="24"/>
          <w:szCs w:val="24"/>
        </w:rPr>
      </w:pPr>
      <w:bookmarkStart w:id="78" w:name="_Toc522485538"/>
      <w:r w:rsidRPr="000271E4">
        <w:rPr>
          <w:rFonts w:ascii="Arial" w:hAnsi="Arial" w:cs="Arial"/>
          <w:b/>
          <w:color w:val="000000" w:themeColor="text1"/>
          <w:sz w:val="24"/>
          <w:szCs w:val="24"/>
        </w:rPr>
        <w:lastRenderedPageBreak/>
        <w:t>4.3. Opinión Personal.</w:t>
      </w:r>
      <w:bookmarkEnd w:id="78"/>
    </w:p>
    <w:p w:rsidR="00575DA8" w:rsidRPr="009B006C" w:rsidRDefault="00575DA8" w:rsidP="009B006C">
      <w:pPr>
        <w:autoSpaceDE w:val="0"/>
        <w:autoSpaceDN w:val="0"/>
        <w:adjustRightInd w:val="0"/>
        <w:spacing w:after="0" w:line="360" w:lineRule="auto"/>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No es menos cierto que las condiciones del lugar de internamiento del ex mandatario Alberto Fujimori </w:t>
      </w:r>
      <w:proofErr w:type="spellStart"/>
      <w:r>
        <w:rPr>
          <w:rFonts w:ascii="Arial" w:hAnsi="Arial" w:cs="Arial"/>
          <w:sz w:val="24"/>
          <w:szCs w:val="24"/>
        </w:rPr>
        <w:t>Fujimori</w:t>
      </w:r>
      <w:proofErr w:type="spellEnd"/>
      <w:r>
        <w:rPr>
          <w:rFonts w:ascii="Arial" w:hAnsi="Arial" w:cs="Arial"/>
          <w:sz w:val="24"/>
          <w:szCs w:val="24"/>
        </w:rPr>
        <w:t xml:space="preserve"> – la Dirección de operaciones especiales de la Policía Nacional del Perú (DIROES), en el distrito limeño de Ate Vitarte – son totalmente distintas a la de los reos comunes; pues el total del área que estaba a disposición del INPE y del ex mandatario eran de 10,550 metros cuadrados, en la cual 800 metros cuadrados aproximadamente era el área que ocupaba en forma exclusiva entre espacios abiertos y cerrados; además de que 8 personas entre enfermeros, agentes penitenciarios y el mismo director del penal, era el personal que atendía las principales necesidades del exmandatario Fujimori. Mas detalladamente en dicho lugar, la cocina se encontraba implementada con un microondas, tostadora, una alacena, cocina de campana extractora, horno, parrillero, reposteros altos y bajos; su dormitorio contaba con una cama clínica, una mesa con medicamentos, un sofá de dos cuerpos; tenía además un tópico que contaba con una camilla, una mesa rodante, un escritorio, un sofá, y una cabina telefónica; es más contaba con su propia sala de estudio, taller de pintura, área exclusiva para visitas, implementado con libros y hasta un televisor de 21 pulgadas. En pocas palabras contaba con una calidad de vida mejor a la de muchos ciudadanos peruanos que no cuentan con los recursos necesarios para adquirir ciertos bienes muebles, o que de hacerlo les llevaría mucho tiempo (años).</w:t>
      </w:r>
    </w:p>
    <w:p w:rsidR="00060658" w:rsidRDefault="00060658" w:rsidP="00060658">
      <w:pPr>
        <w:autoSpaceDE w:val="0"/>
        <w:autoSpaceDN w:val="0"/>
        <w:adjustRightInd w:val="0"/>
        <w:spacing w:after="0" w:line="360" w:lineRule="auto"/>
        <w:ind w:left="708"/>
        <w:jc w:val="both"/>
        <w:rPr>
          <w:rFonts w:ascii="Arial" w:hAnsi="Arial" w:cs="Arial"/>
          <w:sz w:val="24"/>
          <w:szCs w:val="24"/>
        </w:rPr>
      </w:pP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 xml:space="preserve">Sin embargo, resulta conveniente tener presente que las llamadas “razones humanitarias” es todo aquello que persigue aliviar el sufrimiento de un condenado que se encuentra privado de su libertad, por enfermedades progresivas, degenerativas e incurables, para conceder una mejor calidad de vida el tiempo que le reste debido a su enfermedad, en condiciones dignas, recibiendo los tratamientos que necesita y junto a sus familiares. En ese sentido, bien señalo el ex presidente Pedro Pablo </w:t>
      </w:r>
      <w:proofErr w:type="spellStart"/>
      <w:r>
        <w:rPr>
          <w:rFonts w:ascii="Arial" w:hAnsi="Arial" w:cs="Arial"/>
          <w:sz w:val="24"/>
          <w:szCs w:val="24"/>
        </w:rPr>
        <w:t>Kuczynsi</w:t>
      </w:r>
      <w:proofErr w:type="spellEnd"/>
      <w:r>
        <w:rPr>
          <w:rFonts w:ascii="Arial" w:hAnsi="Arial" w:cs="Arial"/>
          <w:sz w:val="24"/>
          <w:szCs w:val="24"/>
        </w:rPr>
        <w:t xml:space="preserve"> al referir que este tema se trata de un caso médico, que ha sido analizada por una junta médica.</w:t>
      </w:r>
    </w:p>
    <w:p w:rsidR="00060658"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lastRenderedPageBreak/>
        <w:t xml:space="preserve">Asimismo, no debemos olvidar que </w:t>
      </w:r>
    </w:p>
    <w:p w:rsidR="00060658" w:rsidRDefault="00060658" w:rsidP="00060658">
      <w:pPr>
        <w:autoSpaceDE w:val="0"/>
        <w:autoSpaceDN w:val="0"/>
        <w:adjustRightInd w:val="0"/>
        <w:spacing w:after="0" w:line="360" w:lineRule="auto"/>
        <w:jc w:val="both"/>
        <w:rPr>
          <w:rFonts w:ascii="Arial" w:hAnsi="Arial" w:cs="Arial"/>
          <w:sz w:val="24"/>
          <w:szCs w:val="24"/>
        </w:rPr>
      </w:pPr>
    </w:p>
    <w:p w:rsidR="00DD79BC" w:rsidRDefault="00060658" w:rsidP="00060658">
      <w:pPr>
        <w:autoSpaceDE w:val="0"/>
        <w:autoSpaceDN w:val="0"/>
        <w:adjustRightInd w:val="0"/>
        <w:spacing w:after="0" w:line="360" w:lineRule="auto"/>
        <w:ind w:left="708"/>
        <w:jc w:val="both"/>
        <w:rPr>
          <w:rFonts w:ascii="Arial" w:hAnsi="Arial" w:cs="Arial"/>
          <w:sz w:val="24"/>
          <w:szCs w:val="24"/>
        </w:rPr>
      </w:pPr>
      <w:r>
        <w:rPr>
          <w:rFonts w:ascii="Arial" w:hAnsi="Arial" w:cs="Arial"/>
          <w:sz w:val="24"/>
          <w:szCs w:val="24"/>
        </w:rPr>
        <w:t>De todos modos, y a fin de evitar todo tipo de favorecimientos o arbitrariedades resulta necesario expedir una norma con rango de ley que de alguna manera ayude a que esta figura sea aplicable adecuadamente, es decir, a personas que realmente y sin duda alguna esperan salir de la cárcel para recibir la atención médica adecuada y así poder tener una mejor calidad de vida por el tiempo que les resta.</w:t>
      </w:r>
    </w:p>
    <w:p w:rsidR="00DD79BC" w:rsidRDefault="00DD79BC" w:rsidP="00794646">
      <w:pPr>
        <w:autoSpaceDE w:val="0"/>
        <w:autoSpaceDN w:val="0"/>
        <w:adjustRightInd w:val="0"/>
        <w:spacing w:after="0" w:line="360" w:lineRule="auto"/>
        <w:jc w:val="both"/>
        <w:rPr>
          <w:rFonts w:ascii="Arial" w:hAnsi="Arial" w:cs="Arial"/>
          <w:sz w:val="24"/>
          <w:szCs w:val="24"/>
        </w:rPr>
      </w:pPr>
    </w:p>
    <w:p w:rsidR="00DD79BC" w:rsidRDefault="00DD79BC"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0271E4" w:rsidRDefault="000271E4" w:rsidP="00794646">
      <w:pPr>
        <w:autoSpaceDE w:val="0"/>
        <w:autoSpaceDN w:val="0"/>
        <w:adjustRightInd w:val="0"/>
        <w:spacing w:after="0" w:line="360" w:lineRule="auto"/>
        <w:jc w:val="both"/>
        <w:rPr>
          <w:rFonts w:ascii="Arial" w:hAnsi="Arial" w:cs="Arial"/>
          <w:sz w:val="24"/>
          <w:szCs w:val="24"/>
        </w:rPr>
      </w:pPr>
    </w:p>
    <w:p w:rsidR="00DD79BC" w:rsidRDefault="00DD79BC" w:rsidP="00794646">
      <w:pPr>
        <w:autoSpaceDE w:val="0"/>
        <w:autoSpaceDN w:val="0"/>
        <w:adjustRightInd w:val="0"/>
        <w:spacing w:after="0" w:line="360" w:lineRule="auto"/>
        <w:jc w:val="both"/>
        <w:rPr>
          <w:rFonts w:ascii="Arial" w:hAnsi="Arial" w:cs="Arial"/>
          <w:sz w:val="24"/>
          <w:szCs w:val="24"/>
        </w:rPr>
      </w:pPr>
    </w:p>
    <w:p w:rsidR="005E3782" w:rsidRDefault="005E3782" w:rsidP="00794646">
      <w:pPr>
        <w:autoSpaceDE w:val="0"/>
        <w:autoSpaceDN w:val="0"/>
        <w:adjustRightInd w:val="0"/>
        <w:spacing w:after="0" w:line="360" w:lineRule="auto"/>
        <w:jc w:val="both"/>
        <w:rPr>
          <w:rFonts w:ascii="Arial" w:hAnsi="Arial" w:cs="Arial"/>
          <w:sz w:val="24"/>
          <w:szCs w:val="24"/>
        </w:rPr>
      </w:pPr>
    </w:p>
    <w:p w:rsidR="005E3782" w:rsidRDefault="005E3782" w:rsidP="00794646">
      <w:pPr>
        <w:autoSpaceDE w:val="0"/>
        <w:autoSpaceDN w:val="0"/>
        <w:adjustRightInd w:val="0"/>
        <w:spacing w:after="0" w:line="360" w:lineRule="auto"/>
        <w:jc w:val="both"/>
        <w:rPr>
          <w:rFonts w:ascii="Arial" w:hAnsi="Arial" w:cs="Arial"/>
          <w:sz w:val="24"/>
          <w:szCs w:val="24"/>
        </w:rPr>
      </w:pPr>
    </w:p>
    <w:p w:rsidR="005E3782" w:rsidRDefault="005E3782" w:rsidP="00794646">
      <w:pPr>
        <w:autoSpaceDE w:val="0"/>
        <w:autoSpaceDN w:val="0"/>
        <w:adjustRightInd w:val="0"/>
        <w:spacing w:after="0" w:line="360" w:lineRule="auto"/>
        <w:jc w:val="both"/>
        <w:rPr>
          <w:rFonts w:ascii="Arial" w:hAnsi="Arial" w:cs="Arial"/>
          <w:sz w:val="24"/>
          <w:szCs w:val="24"/>
        </w:rPr>
      </w:pPr>
    </w:p>
    <w:p w:rsidR="005E3782" w:rsidRDefault="005E3782" w:rsidP="00794646">
      <w:pPr>
        <w:autoSpaceDE w:val="0"/>
        <w:autoSpaceDN w:val="0"/>
        <w:adjustRightInd w:val="0"/>
        <w:spacing w:after="0" w:line="360" w:lineRule="auto"/>
        <w:jc w:val="both"/>
        <w:rPr>
          <w:rFonts w:ascii="Arial" w:hAnsi="Arial" w:cs="Arial"/>
          <w:sz w:val="24"/>
          <w:szCs w:val="24"/>
        </w:rPr>
      </w:pPr>
    </w:p>
    <w:p w:rsidR="00794646" w:rsidRPr="000271E4" w:rsidRDefault="00F76B95" w:rsidP="00575DA8">
      <w:pPr>
        <w:pStyle w:val="Ttulo1"/>
        <w:rPr>
          <w:rFonts w:ascii="Arial" w:hAnsi="Arial" w:cs="Arial"/>
          <w:b/>
          <w:color w:val="000000" w:themeColor="text1"/>
          <w:sz w:val="24"/>
          <w:szCs w:val="24"/>
        </w:rPr>
      </w:pPr>
      <w:bookmarkStart w:id="79" w:name="_Toc522485539"/>
      <w:r w:rsidRPr="000271E4">
        <w:rPr>
          <w:rFonts w:ascii="Arial" w:hAnsi="Arial" w:cs="Arial"/>
          <w:b/>
          <w:color w:val="000000" w:themeColor="text1"/>
          <w:sz w:val="24"/>
          <w:szCs w:val="24"/>
        </w:rPr>
        <w:lastRenderedPageBreak/>
        <w:t>CONCLUSIONES</w:t>
      </w:r>
      <w:bookmarkEnd w:id="79"/>
    </w:p>
    <w:p w:rsidR="004842CC" w:rsidRDefault="004842CC"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AB0D0F" w:rsidP="00AB0D0F">
      <w:pPr>
        <w:pStyle w:val="Prrafodelista"/>
        <w:numPr>
          <w:ilvl w:val="0"/>
          <w:numId w:val="36"/>
        </w:numPr>
        <w:autoSpaceDE w:val="0"/>
        <w:autoSpaceDN w:val="0"/>
        <w:adjustRightInd w:val="0"/>
        <w:spacing w:after="0" w:line="360" w:lineRule="auto"/>
        <w:jc w:val="both"/>
        <w:rPr>
          <w:rFonts w:ascii="Arial" w:hAnsi="Arial" w:cs="Arial"/>
          <w:sz w:val="24"/>
          <w:szCs w:val="24"/>
        </w:rPr>
      </w:pPr>
      <w:r w:rsidRPr="00AB0D0F">
        <w:rPr>
          <w:rFonts w:ascii="Arial" w:hAnsi="Arial" w:cs="Arial"/>
          <w:sz w:val="24"/>
          <w:szCs w:val="24"/>
        </w:rPr>
        <w:t xml:space="preserve">El Indulto es entendido como la renuncia que hace el Estado respecto a la ejecución de pena que viene cumpliendo una persona condenada con sentencia firme. Se trata del perdón de la pena impuesta, atribución que por mandato constitucional </w:t>
      </w:r>
      <w:r>
        <w:rPr>
          <w:rFonts w:ascii="Arial" w:hAnsi="Arial" w:cs="Arial"/>
          <w:sz w:val="24"/>
          <w:szCs w:val="24"/>
        </w:rPr>
        <w:t xml:space="preserve">compete única y exclusivamente </w:t>
      </w:r>
      <w:r w:rsidRPr="00AB0D0F">
        <w:rPr>
          <w:rFonts w:ascii="Arial" w:hAnsi="Arial" w:cs="Arial"/>
          <w:sz w:val="24"/>
          <w:szCs w:val="24"/>
        </w:rPr>
        <w:t>al Jefe de Estado, acorde con lo previsto en el art. 118° inciso 21) de la Constitución Política</w:t>
      </w:r>
      <w:r>
        <w:rPr>
          <w:rFonts w:ascii="Arial" w:hAnsi="Arial" w:cs="Arial"/>
          <w:sz w:val="24"/>
          <w:szCs w:val="24"/>
        </w:rPr>
        <w:t>.</w:t>
      </w:r>
    </w:p>
    <w:p w:rsidR="00AB0D0F" w:rsidRDefault="00AB0D0F" w:rsidP="00AB0D0F">
      <w:pPr>
        <w:pStyle w:val="Prrafodelista"/>
        <w:autoSpaceDE w:val="0"/>
        <w:autoSpaceDN w:val="0"/>
        <w:adjustRightInd w:val="0"/>
        <w:spacing w:after="0" w:line="360" w:lineRule="auto"/>
        <w:jc w:val="both"/>
        <w:rPr>
          <w:rFonts w:ascii="Arial" w:hAnsi="Arial" w:cs="Arial"/>
          <w:sz w:val="24"/>
          <w:szCs w:val="24"/>
        </w:rPr>
      </w:pPr>
    </w:p>
    <w:p w:rsidR="00AB0D0F" w:rsidRDefault="004842CC" w:rsidP="00AB0D0F">
      <w:pPr>
        <w:pStyle w:val="Prrafodelista"/>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Q</w:t>
      </w:r>
      <w:r w:rsidRPr="004842CC">
        <w:rPr>
          <w:rFonts w:ascii="Arial" w:hAnsi="Arial" w:cs="Arial"/>
          <w:sz w:val="24"/>
          <w:szCs w:val="24"/>
        </w:rPr>
        <w:t>ue el acto presidencial que concede un indulto humanitario debe fundarse en situaciones objetivas y estar debidamente motivado en la medida que tal decisión no solo constituye una interferencia del Ejecutivo en un acto jurisdiccional, sino que, además compromete el principio de igualdad.</w:t>
      </w:r>
    </w:p>
    <w:p w:rsidR="004842CC" w:rsidRDefault="004842CC" w:rsidP="004842CC">
      <w:pPr>
        <w:pStyle w:val="Prrafodelista"/>
        <w:autoSpaceDE w:val="0"/>
        <w:autoSpaceDN w:val="0"/>
        <w:adjustRightInd w:val="0"/>
        <w:spacing w:after="0" w:line="360" w:lineRule="auto"/>
        <w:jc w:val="both"/>
        <w:rPr>
          <w:rFonts w:ascii="Arial" w:hAnsi="Arial" w:cs="Arial"/>
          <w:sz w:val="24"/>
          <w:szCs w:val="24"/>
        </w:rPr>
      </w:pPr>
    </w:p>
    <w:p w:rsidR="004842CC" w:rsidRDefault="004842CC" w:rsidP="00AB0D0F">
      <w:pPr>
        <w:pStyle w:val="Prrafodelista"/>
        <w:numPr>
          <w:ilvl w:val="0"/>
          <w:numId w:val="36"/>
        </w:numPr>
        <w:autoSpaceDE w:val="0"/>
        <w:autoSpaceDN w:val="0"/>
        <w:adjustRightInd w:val="0"/>
        <w:spacing w:after="0" w:line="360" w:lineRule="auto"/>
        <w:jc w:val="both"/>
        <w:rPr>
          <w:rFonts w:ascii="Arial" w:hAnsi="Arial" w:cs="Arial"/>
          <w:sz w:val="24"/>
          <w:szCs w:val="24"/>
        </w:rPr>
      </w:pPr>
      <w:r>
        <w:rPr>
          <w:rFonts w:ascii="Arial" w:hAnsi="Arial" w:cs="Arial"/>
          <w:sz w:val="24"/>
          <w:szCs w:val="24"/>
        </w:rPr>
        <w:t>Que falta mayor claridad sobre esta figura jurídica presidencial respecto al otorgamiento de este beneficio, toda vez que, siendo visto por primera vez en nuestro país, dicho otorgamiento fue dado por motivos políticos, confirmados por los diferentes juristas y especialistas sobre este tema.</w:t>
      </w:r>
    </w:p>
    <w:p w:rsidR="004842CC" w:rsidRPr="00AB0D0F" w:rsidRDefault="004842CC" w:rsidP="004842CC">
      <w:pPr>
        <w:pStyle w:val="Prrafodelista"/>
        <w:autoSpaceDE w:val="0"/>
        <w:autoSpaceDN w:val="0"/>
        <w:adjustRightInd w:val="0"/>
        <w:spacing w:after="0" w:line="360" w:lineRule="auto"/>
        <w:jc w:val="both"/>
        <w:rPr>
          <w:rFonts w:ascii="Arial" w:hAnsi="Arial" w:cs="Arial"/>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Pr="000271E4" w:rsidRDefault="00F76B95" w:rsidP="00575DA8">
      <w:pPr>
        <w:pStyle w:val="Ttulo1"/>
        <w:rPr>
          <w:rFonts w:ascii="Arial" w:hAnsi="Arial" w:cs="Arial"/>
          <w:b/>
          <w:color w:val="000000" w:themeColor="text1"/>
          <w:sz w:val="24"/>
          <w:szCs w:val="24"/>
        </w:rPr>
      </w:pPr>
      <w:bookmarkStart w:id="80" w:name="_Toc522485540"/>
      <w:r w:rsidRPr="000271E4">
        <w:rPr>
          <w:rFonts w:ascii="Arial" w:hAnsi="Arial" w:cs="Arial"/>
          <w:b/>
          <w:color w:val="000000" w:themeColor="text1"/>
          <w:sz w:val="24"/>
          <w:szCs w:val="24"/>
        </w:rPr>
        <w:lastRenderedPageBreak/>
        <w:t>RECOMENDACIONES</w:t>
      </w:r>
      <w:bookmarkEnd w:id="80"/>
    </w:p>
    <w:p w:rsidR="0013382D" w:rsidRDefault="0013382D" w:rsidP="00794646">
      <w:pPr>
        <w:autoSpaceDE w:val="0"/>
        <w:autoSpaceDN w:val="0"/>
        <w:adjustRightInd w:val="0"/>
        <w:spacing w:after="0" w:line="360" w:lineRule="auto"/>
        <w:jc w:val="both"/>
        <w:rPr>
          <w:rFonts w:ascii="Arial" w:hAnsi="Arial" w:cs="Arial"/>
          <w:b/>
          <w:sz w:val="24"/>
          <w:szCs w:val="24"/>
        </w:rPr>
      </w:pPr>
    </w:p>
    <w:p w:rsidR="0013382D" w:rsidRDefault="0013382D" w:rsidP="00794646">
      <w:pPr>
        <w:autoSpaceDE w:val="0"/>
        <w:autoSpaceDN w:val="0"/>
        <w:adjustRightInd w:val="0"/>
        <w:spacing w:after="0" w:line="360" w:lineRule="auto"/>
        <w:jc w:val="both"/>
        <w:rPr>
          <w:rFonts w:ascii="Arial" w:hAnsi="Arial" w:cs="Arial"/>
          <w:b/>
          <w:sz w:val="24"/>
          <w:szCs w:val="24"/>
        </w:rPr>
      </w:pPr>
    </w:p>
    <w:p w:rsidR="009E6277" w:rsidRPr="009E6277" w:rsidRDefault="009E6277" w:rsidP="009E6277">
      <w:pPr>
        <w:pStyle w:val="Prrafodelista"/>
        <w:numPr>
          <w:ilvl w:val="0"/>
          <w:numId w:val="37"/>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Se recomienda una mayor responsabilidad por parte de la comunidad política a fin de no interferir o mezclar cuestiones netamente jurídicas con el aprovechamiento de este otorgamiento del indulto humanitario, teniendo en cuenta el acontecimiento acaecido en nuestro país.</w:t>
      </w:r>
    </w:p>
    <w:p w:rsidR="009E6277" w:rsidRPr="009E6277" w:rsidRDefault="009E6277" w:rsidP="009E6277">
      <w:pPr>
        <w:pStyle w:val="Prrafodelista"/>
        <w:autoSpaceDE w:val="0"/>
        <w:autoSpaceDN w:val="0"/>
        <w:adjustRightInd w:val="0"/>
        <w:spacing w:after="0" w:line="360" w:lineRule="auto"/>
        <w:jc w:val="both"/>
        <w:rPr>
          <w:rFonts w:ascii="Arial" w:hAnsi="Arial" w:cs="Arial"/>
          <w:b/>
          <w:sz w:val="24"/>
          <w:szCs w:val="24"/>
        </w:rPr>
      </w:pPr>
    </w:p>
    <w:p w:rsidR="009E6277" w:rsidRPr="0013382D" w:rsidRDefault="009E6277" w:rsidP="009E6277">
      <w:pPr>
        <w:pStyle w:val="Prrafodelista"/>
        <w:numPr>
          <w:ilvl w:val="0"/>
          <w:numId w:val="37"/>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Se recomienda a la comunidad jurídica </w:t>
      </w:r>
      <w:r w:rsidR="00441CF9">
        <w:rPr>
          <w:rFonts w:ascii="Arial" w:hAnsi="Arial" w:cs="Arial"/>
          <w:sz w:val="24"/>
          <w:szCs w:val="24"/>
        </w:rPr>
        <w:t>de todos los ámbitos a reunirse a fin de unificar criterios para brindar mayor claridad respecto al otorgamiento del ind</w:t>
      </w:r>
      <w:r w:rsidR="0013382D">
        <w:rPr>
          <w:rFonts w:ascii="Arial" w:hAnsi="Arial" w:cs="Arial"/>
          <w:sz w:val="24"/>
          <w:szCs w:val="24"/>
        </w:rPr>
        <w:t>ulto humanitario, teniendo en cuenta que es una gracia presidencial, otorgada a nuestros presidentes, y así poder brindarle una mejor orientación a este último.</w:t>
      </w:r>
    </w:p>
    <w:p w:rsidR="0013382D" w:rsidRPr="0013382D" w:rsidRDefault="0013382D" w:rsidP="0013382D">
      <w:pPr>
        <w:pStyle w:val="Prrafodelista"/>
        <w:autoSpaceDE w:val="0"/>
        <w:autoSpaceDN w:val="0"/>
        <w:adjustRightInd w:val="0"/>
        <w:spacing w:after="0" w:line="360" w:lineRule="auto"/>
        <w:jc w:val="both"/>
        <w:rPr>
          <w:rFonts w:ascii="Arial" w:hAnsi="Arial" w:cs="Arial"/>
          <w:b/>
          <w:sz w:val="24"/>
          <w:szCs w:val="24"/>
        </w:rPr>
      </w:pPr>
    </w:p>
    <w:p w:rsidR="0013382D" w:rsidRPr="009E6277" w:rsidRDefault="0013382D" w:rsidP="009E6277">
      <w:pPr>
        <w:pStyle w:val="Prrafodelista"/>
        <w:numPr>
          <w:ilvl w:val="0"/>
          <w:numId w:val="37"/>
        </w:numPr>
        <w:autoSpaceDE w:val="0"/>
        <w:autoSpaceDN w:val="0"/>
        <w:adjustRightInd w:val="0"/>
        <w:spacing w:after="0" w:line="360" w:lineRule="auto"/>
        <w:jc w:val="both"/>
        <w:rPr>
          <w:rFonts w:ascii="Arial" w:hAnsi="Arial" w:cs="Arial"/>
          <w:b/>
          <w:sz w:val="24"/>
          <w:szCs w:val="24"/>
        </w:rPr>
      </w:pPr>
      <w:r>
        <w:rPr>
          <w:rFonts w:ascii="Arial" w:hAnsi="Arial" w:cs="Arial"/>
          <w:sz w:val="24"/>
          <w:szCs w:val="24"/>
        </w:rPr>
        <w:t xml:space="preserve">Se recomienda modificación e incorporación de algunos artículos del Reglamento Interno de la Comisión Gracias Presidencial, recaída en la Resolución </w:t>
      </w:r>
      <w:proofErr w:type="spellStart"/>
      <w:r>
        <w:rPr>
          <w:rFonts w:ascii="Arial" w:hAnsi="Arial" w:cs="Arial"/>
          <w:sz w:val="24"/>
          <w:szCs w:val="24"/>
        </w:rPr>
        <w:t>N°</w:t>
      </w:r>
      <w:proofErr w:type="spellEnd"/>
      <w:r>
        <w:rPr>
          <w:rFonts w:ascii="Arial" w:hAnsi="Arial" w:cs="Arial"/>
          <w:sz w:val="24"/>
          <w:szCs w:val="24"/>
        </w:rPr>
        <w:t xml:space="preserve"> </w:t>
      </w:r>
      <w:r>
        <w:rPr>
          <w:rFonts w:ascii="Arial" w:hAnsi="Arial" w:cs="Arial"/>
          <w:b/>
          <w:sz w:val="24"/>
          <w:szCs w:val="24"/>
          <w:u w:val="single"/>
        </w:rPr>
        <w:t>0162-2010-JUS,</w:t>
      </w:r>
      <w:r>
        <w:rPr>
          <w:rFonts w:ascii="Arial" w:hAnsi="Arial" w:cs="Arial"/>
          <w:sz w:val="24"/>
          <w:szCs w:val="24"/>
        </w:rPr>
        <w:t xml:space="preserve"> para brindarle al </w:t>
      </w:r>
      <w:proofErr w:type="gramStart"/>
      <w:r>
        <w:rPr>
          <w:rFonts w:ascii="Arial" w:hAnsi="Arial" w:cs="Arial"/>
          <w:sz w:val="24"/>
          <w:szCs w:val="24"/>
        </w:rPr>
        <w:t>Presidente</w:t>
      </w:r>
      <w:proofErr w:type="gramEnd"/>
      <w:r>
        <w:rPr>
          <w:rFonts w:ascii="Arial" w:hAnsi="Arial" w:cs="Arial"/>
          <w:sz w:val="24"/>
          <w:szCs w:val="24"/>
        </w:rPr>
        <w:t xml:space="preserve"> de la República una mayor claridad respecto a este beneficio. </w:t>
      </w: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b/>
          <w:sz w:val="24"/>
          <w:szCs w:val="24"/>
        </w:rPr>
      </w:pPr>
    </w:p>
    <w:p w:rsidR="00F76B95" w:rsidRDefault="00F76B95" w:rsidP="00F76B95">
      <w:pPr>
        <w:autoSpaceDE w:val="0"/>
        <w:autoSpaceDN w:val="0"/>
        <w:adjustRightInd w:val="0"/>
        <w:spacing w:after="0" w:line="360" w:lineRule="auto"/>
        <w:jc w:val="both"/>
        <w:rPr>
          <w:rFonts w:ascii="Arial" w:hAnsi="Arial" w:cs="Arial"/>
          <w:b/>
          <w:sz w:val="24"/>
          <w:szCs w:val="24"/>
        </w:rPr>
      </w:pPr>
    </w:p>
    <w:p w:rsidR="00F76B95" w:rsidRPr="000271E4" w:rsidRDefault="003E1C3D" w:rsidP="006F1C0B">
      <w:pPr>
        <w:pStyle w:val="Ttulo1"/>
        <w:rPr>
          <w:rFonts w:ascii="Arial" w:hAnsi="Arial" w:cs="Arial"/>
          <w:b/>
          <w:color w:val="000000" w:themeColor="text1"/>
          <w:sz w:val="24"/>
          <w:szCs w:val="24"/>
        </w:rPr>
      </w:pPr>
      <w:bookmarkStart w:id="81" w:name="_Toc522485541"/>
      <w:r w:rsidRPr="000271E4">
        <w:rPr>
          <w:rFonts w:ascii="Arial" w:hAnsi="Arial" w:cs="Arial"/>
          <w:b/>
          <w:color w:val="000000" w:themeColor="text1"/>
          <w:sz w:val="24"/>
          <w:szCs w:val="24"/>
        </w:rPr>
        <w:lastRenderedPageBreak/>
        <w:t>BIBLIOGRAFÍA</w:t>
      </w:r>
      <w:bookmarkEnd w:id="81"/>
    </w:p>
    <w:p w:rsidR="00F76B95" w:rsidRDefault="00F76B95" w:rsidP="00F76B95">
      <w:pPr>
        <w:autoSpaceDE w:val="0"/>
        <w:autoSpaceDN w:val="0"/>
        <w:adjustRightInd w:val="0"/>
        <w:spacing w:after="0" w:line="360" w:lineRule="auto"/>
        <w:jc w:val="both"/>
        <w:rPr>
          <w:rFonts w:ascii="Arial" w:hAnsi="Arial" w:cs="Arial"/>
          <w:sz w:val="24"/>
          <w:szCs w:val="24"/>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rPr>
      </w:pPr>
      <w:r w:rsidRPr="00F76B95">
        <w:rPr>
          <w:rFonts w:ascii="Arial" w:hAnsi="Arial" w:cs="Arial"/>
          <w:sz w:val="24"/>
          <w:szCs w:val="24"/>
        </w:rPr>
        <w:t>ANTOLISEI, F., “</w:t>
      </w:r>
      <w:r w:rsidRPr="00F76B95">
        <w:rPr>
          <w:rFonts w:ascii="Arial" w:hAnsi="Arial" w:cs="Arial"/>
          <w:i/>
          <w:iCs/>
          <w:sz w:val="24"/>
          <w:szCs w:val="24"/>
        </w:rPr>
        <w:t xml:space="preserve">Manual de Derecho penal, </w:t>
      </w:r>
      <w:r w:rsidRPr="00F76B95">
        <w:rPr>
          <w:rFonts w:ascii="Arial" w:hAnsi="Arial" w:cs="Arial"/>
          <w:sz w:val="24"/>
          <w:szCs w:val="24"/>
        </w:rPr>
        <w:t xml:space="preserve">Parte General”, Trad. Juan del Rosal y </w:t>
      </w:r>
      <w:proofErr w:type="spellStart"/>
      <w:r w:rsidRPr="00F76B95">
        <w:rPr>
          <w:rFonts w:ascii="Arial" w:hAnsi="Arial" w:cs="Arial"/>
          <w:sz w:val="24"/>
          <w:szCs w:val="24"/>
        </w:rPr>
        <w:t>Angel</w:t>
      </w:r>
      <w:proofErr w:type="spellEnd"/>
      <w:r w:rsidRPr="00F76B95">
        <w:rPr>
          <w:rFonts w:ascii="Arial" w:hAnsi="Arial" w:cs="Arial"/>
          <w:sz w:val="24"/>
          <w:szCs w:val="24"/>
        </w:rPr>
        <w:t xml:space="preserve"> Torio, </w:t>
      </w:r>
      <w:proofErr w:type="spellStart"/>
      <w:r w:rsidRPr="00F76B95">
        <w:rPr>
          <w:rFonts w:ascii="Arial" w:hAnsi="Arial" w:cs="Arial"/>
          <w:sz w:val="24"/>
          <w:szCs w:val="24"/>
        </w:rPr>
        <w:t>Uteha</w:t>
      </w:r>
      <w:proofErr w:type="spellEnd"/>
      <w:r w:rsidRPr="00F76B95">
        <w:rPr>
          <w:rFonts w:ascii="Arial" w:hAnsi="Arial" w:cs="Arial"/>
          <w:sz w:val="24"/>
          <w:szCs w:val="24"/>
        </w:rPr>
        <w:t>, Buenos Aires, Argentina, 1960</w:t>
      </w:r>
      <w:r w:rsidR="003E1C3D">
        <w:rPr>
          <w:rFonts w:ascii="Arial" w:hAnsi="Arial" w:cs="Arial"/>
          <w:sz w:val="24"/>
          <w:szCs w:val="24"/>
        </w:rPr>
        <w:t>.</w:t>
      </w:r>
    </w:p>
    <w:p w:rsidR="00F76B95" w:rsidRPr="002D6178" w:rsidRDefault="00F76B95" w:rsidP="00F76B95">
      <w:pPr>
        <w:autoSpaceDE w:val="0"/>
        <w:autoSpaceDN w:val="0"/>
        <w:adjustRightInd w:val="0"/>
        <w:spacing w:after="0" w:line="360" w:lineRule="auto"/>
        <w:jc w:val="both"/>
        <w:rPr>
          <w:rFonts w:ascii="Arial" w:hAnsi="Arial" w:cs="Arial"/>
          <w:sz w:val="24"/>
          <w:szCs w:val="24"/>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rPr>
      </w:pPr>
      <w:r w:rsidRPr="00F76B95">
        <w:rPr>
          <w:rFonts w:ascii="Arial" w:hAnsi="Arial" w:cs="Arial"/>
          <w:sz w:val="24"/>
          <w:szCs w:val="24"/>
        </w:rPr>
        <w:t>BERISTAIN, Antonio “</w:t>
      </w:r>
      <w:r w:rsidRPr="00F76B95">
        <w:rPr>
          <w:rFonts w:ascii="Arial" w:hAnsi="Arial" w:cs="Arial"/>
          <w:i/>
          <w:iCs/>
          <w:sz w:val="24"/>
          <w:szCs w:val="24"/>
        </w:rPr>
        <w:t>Nueva Criminología desde el Derecho Penal y la Victimología”</w:t>
      </w:r>
      <w:r w:rsidR="003E1C3D">
        <w:rPr>
          <w:rFonts w:ascii="Arial" w:hAnsi="Arial" w:cs="Arial"/>
          <w:sz w:val="24"/>
          <w:szCs w:val="24"/>
        </w:rPr>
        <w:t>, Valencia, 1994.</w:t>
      </w:r>
    </w:p>
    <w:p w:rsidR="00F76B95" w:rsidRPr="002D6178" w:rsidRDefault="00F76B95" w:rsidP="00F76B95">
      <w:pPr>
        <w:autoSpaceDE w:val="0"/>
        <w:autoSpaceDN w:val="0"/>
        <w:adjustRightInd w:val="0"/>
        <w:spacing w:after="0" w:line="360" w:lineRule="auto"/>
        <w:jc w:val="both"/>
        <w:rPr>
          <w:rFonts w:ascii="Arial" w:hAnsi="Arial" w:cs="Arial"/>
          <w:sz w:val="24"/>
          <w:szCs w:val="24"/>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lang w:val="es-ES"/>
        </w:rPr>
      </w:pPr>
      <w:r w:rsidRPr="00F76B95">
        <w:rPr>
          <w:rFonts w:ascii="Arial" w:hAnsi="Arial" w:cs="Arial"/>
          <w:sz w:val="24"/>
          <w:szCs w:val="24"/>
          <w:lang w:val="es-ES"/>
        </w:rPr>
        <w:t>BASSIOUNI, Cherif. “Crímenes contra la Humanidad.</w:t>
      </w:r>
      <w:r w:rsidRPr="00F76B95">
        <w:rPr>
          <w:rFonts w:ascii="Arial" w:hAnsi="Arial" w:cs="Arial"/>
          <w:i/>
          <w:iCs/>
          <w:sz w:val="24"/>
          <w:szCs w:val="24"/>
          <w:lang w:val="es-ES"/>
        </w:rPr>
        <w:t xml:space="preserve"> Crímenes de Guerra: Lo que debemos saber”, en Revista de Derecho Penal, </w:t>
      </w:r>
      <w:r w:rsidRPr="00F76B95">
        <w:rPr>
          <w:rFonts w:ascii="Arial" w:hAnsi="Arial" w:cs="Arial"/>
          <w:sz w:val="24"/>
          <w:szCs w:val="24"/>
          <w:lang w:val="es-ES"/>
        </w:rPr>
        <w:t xml:space="preserve">junto con Gutman, Roy, </w:t>
      </w:r>
      <w:proofErr w:type="spellStart"/>
      <w:r w:rsidRPr="00F76B95">
        <w:rPr>
          <w:rFonts w:ascii="Arial" w:hAnsi="Arial" w:cs="Arial"/>
          <w:sz w:val="24"/>
          <w:szCs w:val="24"/>
          <w:lang w:val="es-ES"/>
        </w:rPr>
        <w:t>Rieff</w:t>
      </w:r>
      <w:proofErr w:type="spellEnd"/>
      <w:r w:rsidRPr="00F76B95">
        <w:rPr>
          <w:rFonts w:ascii="Arial" w:hAnsi="Arial" w:cs="Arial"/>
          <w:sz w:val="24"/>
          <w:szCs w:val="24"/>
          <w:lang w:val="es-ES"/>
        </w:rPr>
        <w:t>, David y Garzón, Baltasar, Edito</w:t>
      </w:r>
      <w:r w:rsidR="003E1C3D">
        <w:rPr>
          <w:rFonts w:ascii="Arial" w:hAnsi="Arial" w:cs="Arial"/>
          <w:sz w:val="24"/>
          <w:szCs w:val="24"/>
          <w:lang w:val="es-ES"/>
        </w:rPr>
        <w:t>rial Debate, Barcelona.</w:t>
      </w:r>
    </w:p>
    <w:p w:rsidR="00F76B95" w:rsidRPr="002D6178" w:rsidRDefault="00F76B95" w:rsidP="00F76B95">
      <w:pPr>
        <w:autoSpaceDE w:val="0"/>
        <w:autoSpaceDN w:val="0"/>
        <w:adjustRightInd w:val="0"/>
        <w:spacing w:after="0" w:line="360" w:lineRule="auto"/>
        <w:jc w:val="both"/>
        <w:rPr>
          <w:rFonts w:ascii="Arial" w:hAnsi="Arial" w:cs="Arial"/>
          <w:sz w:val="24"/>
          <w:szCs w:val="24"/>
          <w:lang w:val="es-ES"/>
        </w:rPr>
      </w:pPr>
    </w:p>
    <w:p w:rsidR="00F76B95" w:rsidRPr="002D6178" w:rsidRDefault="00F76B95" w:rsidP="00F76B95">
      <w:pPr>
        <w:pStyle w:val="Textonotapie"/>
        <w:numPr>
          <w:ilvl w:val="0"/>
          <w:numId w:val="31"/>
        </w:numPr>
        <w:spacing w:line="360" w:lineRule="auto"/>
        <w:jc w:val="both"/>
        <w:rPr>
          <w:rFonts w:ascii="Arial" w:eastAsia="Times New Roman" w:hAnsi="Arial" w:cs="Arial"/>
          <w:sz w:val="24"/>
          <w:szCs w:val="24"/>
          <w:lang w:eastAsia="es-PE"/>
        </w:rPr>
      </w:pPr>
      <w:r w:rsidRPr="002D6178">
        <w:rPr>
          <w:rFonts w:ascii="Arial" w:eastAsia="Times New Roman" w:hAnsi="Arial" w:cs="Arial"/>
          <w:sz w:val="24"/>
          <w:szCs w:val="24"/>
          <w:lang w:eastAsia="es-PE"/>
        </w:rPr>
        <w:t>BERNALES BALLESTEROS, Enrique. “La Constitución de 1993. Análisis comparado”, 2ª Edición, IC</w:t>
      </w:r>
      <w:r w:rsidR="003E1C3D">
        <w:rPr>
          <w:rFonts w:ascii="Arial" w:eastAsia="Times New Roman" w:hAnsi="Arial" w:cs="Arial"/>
          <w:sz w:val="24"/>
          <w:szCs w:val="24"/>
          <w:lang w:eastAsia="es-PE"/>
        </w:rPr>
        <w:t>S Editores, Lima, 1996.</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rPr>
      </w:pPr>
      <w:r w:rsidRPr="00F76B95">
        <w:rPr>
          <w:rFonts w:ascii="Arial" w:hAnsi="Arial" w:cs="Arial"/>
          <w:sz w:val="24"/>
          <w:szCs w:val="24"/>
        </w:rPr>
        <w:t>BERNALES BALLESTEROS, Enrique. “La Constitución de 1993. Análisis Comparado”, Cuarta Edició</w:t>
      </w:r>
      <w:r w:rsidR="003E1C3D">
        <w:rPr>
          <w:rFonts w:ascii="Arial" w:hAnsi="Arial" w:cs="Arial"/>
          <w:sz w:val="24"/>
          <w:szCs w:val="24"/>
        </w:rPr>
        <w:t>n, Rao Jurídica, 1998.</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2D6178" w:rsidRDefault="00F76B95" w:rsidP="00F76B95">
      <w:pPr>
        <w:pStyle w:val="Textonotapie"/>
        <w:numPr>
          <w:ilvl w:val="0"/>
          <w:numId w:val="31"/>
        </w:numPr>
        <w:spacing w:line="360" w:lineRule="auto"/>
        <w:jc w:val="both"/>
        <w:rPr>
          <w:rFonts w:ascii="Arial" w:eastAsia="Times New Roman" w:hAnsi="Arial" w:cs="Arial"/>
          <w:sz w:val="24"/>
          <w:szCs w:val="24"/>
          <w:lang w:eastAsia="es-PE"/>
        </w:rPr>
      </w:pPr>
      <w:r w:rsidRPr="002D6178">
        <w:rPr>
          <w:rFonts w:ascii="Arial" w:hAnsi="Arial" w:cs="Arial"/>
          <w:sz w:val="24"/>
          <w:szCs w:val="24"/>
        </w:rPr>
        <w:t>BETTATI, Mario. “</w:t>
      </w:r>
      <w:proofErr w:type="spellStart"/>
      <w:r w:rsidRPr="002D6178">
        <w:rPr>
          <w:rFonts w:ascii="Arial" w:hAnsi="Arial" w:cs="Arial"/>
          <w:sz w:val="24"/>
          <w:szCs w:val="24"/>
        </w:rPr>
        <w:t>Droit</w:t>
      </w:r>
      <w:proofErr w:type="spellEnd"/>
      <w:r w:rsidRPr="002D6178">
        <w:rPr>
          <w:rFonts w:ascii="Arial" w:hAnsi="Arial" w:cs="Arial"/>
          <w:sz w:val="24"/>
          <w:szCs w:val="24"/>
        </w:rPr>
        <w:t xml:space="preserve"> </w:t>
      </w:r>
      <w:proofErr w:type="spellStart"/>
      <w:r w:rsidRPr="002D6178">
        <w:rPr>
          <w:rFonts w:ascii="Arial" w:hAnsi="Arial" w:cs="Arial"/>
          <w:sz w:val="24"/>
          <w:szCs w:val="24"/>
        </w:rPr>
        <w:t>humanitaire</w:t>
      </w:r>
      <w:proofErr w:type="spellEnd"/>
      <w:r w:rsidRPr="002D6178">
        <w:rPr>
          <w:rFonts w:ascii="Arial" w:hAnsi="Arial" w:cs="Arial"/>
          <w:sz w:val="24"/>
          <w:szCs w:val="24"/>
        </w:rPr>
        <w:t xml:space="preserve">”, </w:t>
      </w:r>
      <w:proofErr w:type="spellStart"/>
      <w:r w:rsidRPr="002D6178">
        <w:rPr>
          <w:rFonts w:ascii="Arial" w:hAnsi="Arial" w:cs="Arial"/>
          <w:sz w:val="24"/>
          <w:szCs w:val="24"/>
        </w:rPr>
        <w:t>Éditions</w:t>
      </w:r>
      <w:proofErr w:type="spellEnd"/>
      <w:r w:rsidR="003E1C3D">
        <w:rPr>
          <w:rFonts w:ascii="Arial" w:hAnsi="Arial" w:cs="Arial"/>
          <w:sz w:val="24"/>
          <w:szCs w:val="24"/>
        </w:rPr>
        <w:t xml:space="preserve"> du Seuil, París, 2000.</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2D6178" w:rsidRDefault="00F76B95" w:rsidP="00F76B95">
      <w:pPr>
        <w:pStyle w:val="Textonotapie"/>
        <w:numPr>
          <w:ilvl w:val="0"/>
          <w:numId w:val="31"/>
        </w:numPr>
        <w:spacing w:line="360" w:lineRule="auto"/>
        <w:jc w:val="both"/>
        <w:rPr>
          <w:rFonts w:ascii="Arial" w:eastAsia="Times New Roman" w:hAnsi="Arial" w:cs="Arial"/>
          <w:sz w:val="24"/>
          <w:szCs w:val="24"/>
          <w:lang w:eastAsia="es-PE"/>
        </w:rPr>
      </w:pPr>
      <w:r w:rsidRPr="002D6178">
        <w:rPr>
          <w:rFonts w:ascii="Arial" w:eastAsia="Times New Roman" w:hAnsi="Arial" w:cs="Arial"/>
          <w:sz w:val="24"/>
          <w:szCs w:val="24"/>
          <w:lang w:eastAsia="es-PE"/>
        </w:rPr>
        <w:t>BUSTOS RAMIREZ, Juan. “Manual de Derecho Penal General”, 3ª edición, Ariel, Barcelona, 1989</w:t>
      </w:r>
      <w:r w:rsidR="003E1C3D">
        <w:rPr>
          <w:rFonts w:ascii="Arial" w:eastAsia="Times New Roman" w:hAnsi="Arial" w:cs="Arial"/>
          <w:sz w:val="24"/>
          <w:szCs w:val="24"/>
          <w:lang w:eastAsia="es-PE"/>
        </w:rPr>
        <w:t>.</w:t>
      </w:r>
    </w:p>
    <w:p w:rsidR="00F76B95" w:rsidRPr="002D6178" w:rsidRDefault="00F76B95" w:rsidP="00F76B95">
      <w:pPr>
        <w:autoSpaceDE w:val="0"/>
        <w:autoSpaceDN w:val="0"/>
        <w:adjustRightInd w:val="0"/>
        <w:spacing w:after="0" w:line="360" w:lineRule="auto"/>
        <w:jc w:val="both"/>
        <w:rPr>
          <w:rFonts w:ascii="Arial" w:hAnsi="Arial" w:cs="Arial"/>
          <w:sz w:val="24"/>
          <w:szCs w:val="24"/>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BUSTOS RAMIREZ, Juan. “Manual de Derecho Penal. Parte General”, Editorial Ariel, Barcelona, 1984</w:t>
      </w:r>
      <w:r w:rsidR="003E1C3D">
        <w:rPr>
          <w:rFonts w:ascii="Arial" w:hAnsi="Arial" w:cs="Arial"/>
          <w:sz w:val="24"/>
          <w:szCs w:val="24"/>
        </w:rPr>
        <w:t>.</w:t>
      </w:r>
      <w:r w:rsidRPr="002D6178">
        <w:rPr>
          <w:rFonts w:ascii="Arial" w:hAnsi="Arial" w:cs="Arial"/>
          <w:sz w:val="24"/>
          <w:szCs w:val="24"/>
        </w:rPr>
        <w:t xml:space="preserve"> </w:t>
      </w:r>
    </w:p>
    <w:p w:rsidR="00F76B95" w:rsidRPr="002D6178" w:rsidRDefault="00F76B95" w:rsidP="00F76B95">
      <w:pPr>
        <w:autoSpaceDE w:val="0"/>
        <w:autoSpaceDN w:val="0"/>
        <w:adjustRightInd w:val="0"/>
        <w:spacing w:after="0" w:line="360" w:lineRule="auto"/>
        <w:jc w:val="both"/>
        <w:rPr>
          <w:rFonts w:ascii="Arial" w:hAnsi="Arial" w:cs="Arial"/>
          <w:sz w:val="24"/>
          <w:szCs w:val="24"/>
        </w:rPr>
      </w:pPr>
    </w:p>
    <w:p w:rsidR="00F76B95" w:rsidRPr="002D6178" w:rsidRDefault="00F76B95" w:rsidP="00F76B95">
      <w:pPr>
        <w:pStyle w:val="Textonotapie"/>
        <w:numPr>
          <w:ilvl w:val="0"/>
          <w:numId w:val="31"/>
        </w:numPr>
        <w:spacing w:line="360" w:lineRule="auto"/>
        <w:jc w:val="both"/>
        <w:rPr>
          <w:rFonts w:ascii="Arial" w:eastAsia="Times New Roman" w:hAnsi="Arial" w:cs="Arial"/>
          <w:sz w:val="24"/>
          <w:szCs w:val="24"/>
          <w:lang w:eastAsia="es-PE"/>
        </w:rPr>
      </w:pPr>
      <w:r w:rsidRPr="002D6178">
        <w:rPr>
          <w:rFonts w:ascii="Arial" w:eastAsia="Times New Roman" w:hAnsi="Arial" w:cs="Arial"/>
          <w:sz w:val="24"/>
          <w:szCs w:val="24"/>
          <w:lang w:eastAsia="es-PE"/>
        </w:rPr>
        <w:t xml:space="preserve">CABANELLAS, Guillermo. “Diccionario Enciclopédico de Derecho Usual”, </w:t>
      </w:r>
      <w:r w:rsidRPr="002D6178">
        <w:rPr>
          <w:rFonts w:ascii="Arial" w:eastAsia="Times New Roman" w:hAnsi="Arial" w:cs="Arial"/>
          <w:sz w:val="24"/>
          <w:szCs w:val="24"/>
          <w:lang w:val="es-ES" w:eastAsia="es-PE"/>
        </w:rPr>
        <w:t xml:space="preserve">Tomo IV- F-I, 20ª Edición, </w:t>
      </w:r>
      <w:r w:rsidRPr="002D6178">
        <w:rPr>
          <w:rFonts w:ascii="Arial" w:eastAsia="Times New Roman" w:hAnsi="Arial" w:cs="Arial"/>
          <w:sz w:val="24"/>
          <w:szCs w:val="24"/>
          <w:lang w:eastAsia="es-PE"/>
        </w:rPr>
        <w:t xml:space="preserve">Editorial </w:t>
      </w:r>
      <w:proofErr w:type="spellStart"/>
      <w:r w:rsidRPr="002D6178">
        <w:rPr>
          <w:rFonts w:ascii="Arial" w:eastAsia="Times New Roman" w:hAnsi="Arial" w:cs="Arial"/>
          <w:sz w:val="24"/>
          <w:szCs w:val="24"/>
          <w:lang w:eastAsia="es-PE"/>
        </w:rPr>
        <w:t>Heliasta</w:t>
      </w:r>
      <w:proofErr w:type="spellEnd"/>
      <w:r w:rsidRPr="002D6178">
        <w:rPr>
          <w:rFonts w:ascii="Arial" w:eastAsia="Times New Roman" w:hAnsi="Arial" w:cs="Arial"/>
          <w:sz w:val="24"/>
          <w:szCs w:val="24"/>
          <w:lang w:eastAsia="es-PE"/>
        </w:rPr>
        <w:t xml:space="preserve"> SR</w:t>
      </w:r>
      <w:r w:rsidR="003E1C3D">
        <w:rPr>
          <w:rFonts w:ascii="Arial" w:eastAsia="Times New Roman" w:hAnsi="Arial" w:cs="Arial"/>
          <w:sz w:val="24"/>
          <w:szCs w:val="24"/>
          <w:lang w:eastAsia="es-PE"/>
        </w:rPr>
        <w:t>L, Buenos Aires, 1981.</w:t>
      </w:r>
    </w:p>
    <w:p w:rsidR="00F76B95" w:rsidRPr="002D6178" w:rsidRDefault="00F76B95" w:rsidP="00F76B95">
      <w:pPr>
        <w:pStyle w:val="Textonotapie"/>
        <w:spacing w:line="360" w:lineRule="auto"/>
        <w:jc w:val="both"/>
        <w:rPr>
          <w:rFonts w:ascii="Arial" w:hAnsi="Arial" w:cs="Arial"/>
          <w:sz w:val="24"/>
          <w:szCs w:val="24"/>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 xml:space="preserve">CARBONELL MATEU, J.C. “Derecho Penal: concepto y principios constitucionales”, Editorial Tirant lo Blanch, </w:t>
      </w:r>
      <w:r w:rsidR="003E1C3D">
        <w:rPr>
          <w:rFonts w:ascii="Arial" w:hAnsi="Arial" w:cs="Arial"/>
          <w:sz w:val="24"/>
          <w:szCs w:val="24"/>
        </w:rPr>
        <w:t>Valencia.</w:t>
      </w:r>
    </w:p>
    <w:p w:rsidR="00F76B95" w:rsidRPr="002D6178" w:rsidRDefault="00F76B95" w:rsidP="00F76B95">
      <w:pPr>
        <w:pStyle w:val="Textonotapie"/>
        <w:spacing w:line="360" w:lineRule="auto"/>
        <w:jc w:val="both"/>
        <w:rPr>
          <w:rFonts w:ascii="Arial" w:hAnsi="Arial" w:cs="Arial"/>
          <w:sz w:val="24"/>
          <w:szCs w:val="24"/>
        </w:rPr>
      </w:pPr>
    </w:p>
    <w:p w:rsidR="00F76B95" w:rsidRPr="00F76B95" w:rsidRDefault="00F76B95" w:rsidP="00F76B95">
      <w:pPr>
        <w:pStyle w:val="Prrafodelista"/>
        <w:numPr>
          <w:ilvl w:val="0"/>
          <w:numId w:val="31"/>
        </w:numPr>
        <w:spacing w:after="0" w:line="360" w:lineRule="auto"/>
        <w:jc w:val="both"/>
        <w:rPr>
          <w:rFonts w:ascii="Arial" w:hAnsi="Arial" w:cs="Arial"/>
          <w:b/>
          <w:sz w:val="24"/>
          <w:szCs w:val="24"/>
        </w:rPr>
      </w:pPr>
      <w:r w:rsidRPr="00F76B95">
        <w:rPr>
          <w:rFonts w:ascii="Arial" w:hAnsi="Arial" w:cs="Arial"/>
          <w:sz w:val="24"/>
          <w:szCs w:val="24"/>
        </w:rPr>
        <w:lastRenderedPageBreak/>
        <w:t xml:space="preserve">CARRILLO SALCEDO, Juan Antonio. “La Soberanía de Estado y el Derecho Internacional Humanitario”, Editorial Tecnos, </w:t>
      </w:r>
      <w:r w:rsidR="003E1C3D">
        <w:rPr>
          <w:rFonts w:ascii="Arial" w:hAnsi="Arial" w:cs="Arial"/>
          <w:sz w:val="24"/>
          <w:szCs w:val="24"/>
        </w:rPr>
        <w:t>Madrid - España, 1995.</w:t>
      </w:r>
    </w:p>
    <w:p w:rsidR="00F76B95" w:rsidRPr="002D6178" w:rsidRDefault="00F76B95" w:rsidP="00F76B95">
      <w:pPr>
        <w:pStyle w:val="Textonotapie"/>
        <w:spacing w:line="360" w:lineRule="auto"/>
        <w:jc w:val="both"/>
        <w:rPr>
          <w:rFonts w:ascii="Arial" w:hAnsi="Arial" w:cs="Arial"/>
          <w:sz w:val="24"/>
          <w:szCs w:val="24"/>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CARRILLO SALCEDO, Juan Antonio. “Curso de Derecho Internacional Público: Introducción a su estructura, dinámica y Funciones”, Editorial Tecnos, Madrid- España</w:t>
      </w:r>
      <w:r w:rsidR="003E1C3D">
        <w:rPr>
          <w:rFonts w:ascii="Arial" w:hAnsi="Arial" w:cs="Arial"/>
          <w:sz w:val="24"/>
          <w:szCs w:val="24"/>
        </w:rPr>
        <w:t>.</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CASTELLANOS, Fernando. “Lineamientos elementales de Derecho Penal”, Editorial Porrúa, México, 1977</w:t>
      </w:r>
      <w:r w:rsidR="003E1C3D">
        <w:rPr>
          <w:rFonts w:ascii="Arial" w:hAnsi="Arial" w:cs="Arial"/>
          <w:sz w:val="24"/>
          <w:szCs w:val="24"/>
        </w:rPr>
        <w:t>.</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rPr>
      </w:pPr>
      <w:r w:rsidRPr="00F76B95">
        <w:rPr>
          <w:rFonts w:ascii="Arial" w:hAnsi="Arial" w:cs="Arial"/>
          <w:sz w:val="24"/>
          <w:szCs w:val="24"/>
        </w:rPr>
        <w:t>CUELLO CALON, Eugenio. “</w:t>
      </w:r>
      <w:r w:rsidRPr="00F76B95">
        <w:rPr>
          <w:rFonts w:ascii="Arial" w:hAnsi="Arial" w:cs="Arial"/>
          <w:iCs/>
          <w:sz w:val="24"/>
          <w:szCs w:val="24"/>
        </w:rPr>
        <w:t>Derecho Penal”</w:t>
      </w:r>
      <w:r w:rsidRPr="00F76B95">
        <w:rPr>
          <w:rFonts w:ascii="Arial" w:hAnsi="Arial" w:cs="Arial"/>
          <w:i/>
          <w:iCs/>
          <w:sz w:val="24"/>
          <w:szCs w:val="24"/>
        </w:rPr>
        <w:t xml:space="preserve">, </w:t>
      </w:r>
      <w:r w:rsidRPr="00F76B95">
        <w:rPr>
          <w:rFonts w:ascii="Arial" w:hAnsi="Arial" w:cs="Arial"/>
          <w:sz w:val="24"/>
          <w:szCs w:val="24"/>
        </w:rPr>
        <w:t>Tomo I, V. 2., B</w:t>
      </w:r>
      <w:r w:rsidR="003E1C3D">
        <w:rPr>
          <w:rFonts w:ascii="Arial" w:hAnsi="Arial" w:cs="Arial"/>
          <w:sz w:val="24"/>
          <w:szCs w:val="24"/>
        </w:rPr>
        <w:t>och, Barcelona, 1975.</w:t>
      </w:r>
    </w:p>
    <w:p w:rsidR="00F76B95" w:rsidRPr="002D6178" w:rsidRDefault="00F76B95" w:rsidP="00F76B95">
      <w:pPr>
        <w:spacing w:after="0" w:line="360" w:lineRule="auto"/>
        <w:jc w:val="both"/>
        <w:rPr>
          <w:rFonts w:ascii="Arial" w:hAnsi="Arial" w:cs="Arial"/>
          <w:sz w:val="24"/>
          <w:szCs w:val="24"/>
        </w:rPr>
      </w:pPr>
    </w:p>
    <w:p w:rsidR="00F76B95" w:rsidRPr="00F76B95" w:rsidRDefault="00F76B95" w:rsidP="00F76B95">
      <w:pPr>
        <w:pStyle w:val="Prrafodelista"/>
        <w:numPr>
          <w:ilvl w:val="0"/>
          <w:numId w:val="31"/>
        </w:numPr>
        <w:spacing w:after="0" w:line="360" w:lineRule="auto"/>
        <w:jc w:val="both"/>
        <w:rPr>
          <w:rFonts w:ascii="Arial" w:hAnsi="Arial" w:cs="Arial"/>
          <w:sz w:val="24"/>
          <w:szCs w:val="24"/>
        </w:rPr>
      </w:pPr>
      <w:r w:rsidRPr="00F76B95">
        <w:rPr>
          <w:rFonts w:ascii="Arial" w:hAnsi="Arial" w:cs="Arial"/>
          <w:sz w:val="24"/>
          <w:szCs w:val="24"/>
        </w:rPr>
        <w:t xml:space="preserve">CHINCHÓN, Javier. “Derecho Internacional y Transiciones a la Democracia y la Paz: Hacia un modelo para el castigo de los crímenes pasados a través de la experiencia iberoamericana”, Valencia, Ediciones </w:t>
      </w:r>
      <w:proofErr w:type="spellStart"/>
      <w:r w:rsidRPr="00F76B95">
        <w:rPr>
          <w:rFonts w:ascii="Arial" w:hAnsi="Arial" w:cs="Arial"/>
          <w:sz w:val="24"/>
          <w:szCs w:val="24"/>
        </w:rPr>
        <w:t>Pa</w:t>
      </w:r>
      <w:r w:rsidR="003E1C3D">
        <w:rPr>
          <w:rFonts w:ascii="Arial" w:hAnsi="Arial" w:cs="Arial"/>
          <w:sz w:val="24"/>
          <w:szCs w:val="24"/>
        </w:rPr>
        <w:t>rthenon</w:t>
      </w:r>
      <w:proofErr w:type="spellEnd"/>
      <w:r w:rsidR="003E1C3D">
        <w:rPr>
          <w:rFonts w:ascii="Arial" w:hAnsi="Arial" w:cs="Arial"/>
          <w:sz w:val="24"/>
          <w:szCs w:val="24"/>
        </w:rPr>
        <w:t>, 2007.</w:t>
      </w:r>
    </w:p>
    <w:p w:rsidR="00F76B95" w:rsidRPr="002D6178" w:rsidRDefault="00F76B95" w:rsidP="00F76B95">
      <w:pPr>
        <w:pStyle w:val="Textonotapie"/>
        <w:spacing w:line="360" w:lineRule="auto"/>
        <w:jc w:val="both"/>
        <w:rPr>
          <w:rFonts w:ascii="Arial" w:hAnsi="Arial" w:cs="Arial"/>
          <w:sz w:val="24"/>
          <w:szCs w:val="24"/>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GARCÍA CALDERON, Francisco. “Diccionario de la Legislación peruana”, Editorial Grijley, Lima, 2004.</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Pr="002D6178"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 xml:space="preserve">GIL </w:t>
      </w:r>
      <w:proofErr w:type="spellStart"/>
      <w:r w:rsidRPr="002D6178">
        <w:rPr>
          <w:rFonts w:ascii="Arial" w:hAnsi="Arial" w:cs="Arial"/>
          <w:sz w:val="24"/>
          <w:szCs w:val="24"/>
        </w:rPr>
        <w:t>GIL</w:t>
      </w:r>
      <w:proofErr w:type="spellEnd"/>
      <w:r w:rsidRPr="002D6178">
        <w:rPr>
          <w:rFonts w:ascii="Arial" w:hAnsi="Arial" w:cs="Arial"/>
          <w:sz w:val="24"/>
          <w:szCs w:val="24"/>
        </w:rPr>
        <w:t xml:space="preserve">, Alicia. “Los Crímenes Contra la Humanidad y el Genocidio en el Estatuto de la Corte Penal Internacional a la luz de los Elementos de los crímenes en la nueva Justicia Penal supranacional”, Editorial Tirant lo </w:t>
      </w:r>
      <w:r w:rsidR="003E1C3D">
        <w:rPr>
          <w:rFonts w:ascii="Arial" w:hAnsi="Arial" w:cs="Arial"/>
          <w:sz w:val="24"/>
          <w:szCs w:val="24"/>
        </w:rPr>
        <w:t>Blanch, Valencia, 2002.</w:t>
      </w:r>
    </w:p>
    <w:p w:rsidR="00F76B95" w:rsidRPr="002D6178" w:rsidRDefault="00F76B95" w:rsidP="00F76B95">
      <w:pPr>
        <w:pStyle w:val="Textonotapie"/>
        <w:spacing w:line="360" w:lineRule="auto"/>
        <w:jc w:val="both"/>
        <w:rPr>
          <w:rFonts w:ascii="Arial" w:hAnsi="Arial" w:cs="Arial"/>
          <w:sz w:val="24"/>
          <w:szCs w:val="24"/>
        </w:rPr>
      </w:pPr>
    </w:p>
    <w:p w:rsidR="00F76B95" w:rsidRPr="00F76B95" w:rsidRDefault="00F76B95" w:rsidP="00F76B95">
      <w:pPr>
        <w:pStyle w:val="Prrafodelista"/>
        <w:numPr>
          <w:ilvl w:val="0"/>
          <w:numId w:val="31"/>
        </w:numPr>
        <w:autoSpaceDE w:val="0"/>
        <w:autoSpaceDN w:val="0"/>
        <w:adjustRightInd w:val="0"/>
        <w:spacing w:after="0" w:line="360" w:lineRule="auto"/>
        <w:jc w:val="both"/>
        <w:rPr>
          <w:rFonts w:ascii="Arial" w:hAnsi="Arial" w:cs="Arial"/>
          <w:sz w:val="24"/>
          <w:szCs w:val="24"/>
        </w:rPr>
      </w:pPr>
      <w:r w:rsidRPr="00F76B95">
        <w:rPr>
          <w:rFonts w:ascii="Arial" w:hAnsi="Arial" w:cs="Arial"/>
          <w:sz w:val="24"/>
          <w:szCs w:val="24"/>
        </w:rPr>
        <w:t xml:space="preserve">GOMEZ PAULET, Noelia Roxana. “Reflexiones sobre las gracias presidenciales a tenor de la sentencia del Tribunal Constitucional sobre el caso </w:t>
      </w:r>
      <w:proofErr w:type="spellStart"/>
      <w:r w:rsidRPr="00F76B95">
        <w:rPr>
          <w:rFonts w:ascii="Arial" w:hAnsi="Arial" w:cs="Arial"/>
          <w:sz w:val="24"/>
          <w:szCs w:val="24"/>
        </w:rPr>
        <w:t>Jalilie</w:t>
      </w:r>
      <w:proofErr w:type="spellEnd"/>
      <w:r w:rsidRPr="00F76B95">
        <w:rPr>
          <w:rFonts w:ascii="Arial" w:hAnsi="Arial" w:cs="Arial"/>
          <w:sz w:val="24"/>
          <w:szCs w:val="24"/>
        </w:rPr>
        <w:t xml:space="preserve">”, en JUS - CONSTITUCIONAL Numero </w:t>
      </w:r>
      <w:r w:rsidR="003E1C3D">
        <w:rPr>
          <w:rFonts w:ascii="Arial" w:hAnsi="Arial" w:cs="Arial"/>
          <w:sz w:val="24"/>
          <w:szCs w:val="24"/>
        </w:rPr>
        <w:t>5, Grijley, Lima, 2008.</w:t>
      </w:r>
    </w:p>
    <w:p w:rsidR="00F76B95" w:rsidRPr="002D6178" w:rsidRDefault="00F76B95" w:rsidP="00F76B95">
      <w:pPr>
        <w:pStyle w:val="Textonotapie"/>
        <w:spacing w:line="360" w:lineRule="auto"/>
        <w:jc w:val="both"/>
        <w:rPr>
          <w:rFonts w:ascii="Arial" w:eastAsia="Times New Roman" w:hAnsi="Arial" w:cs="Arial"/>
          <w:sz w:val="24"/>
          <w:szCs w:val="24"/>
          <w:lang w:eastAsia="es-PE"/>
        </w:rPr>
      </w:pPr>
    </w:p>
    <w:p w:rsidR="00F76B95" w:rsidRDefault="00F76B95" w:rsidP="00F76B95">
      <w:pPr>
        <w:pStyle w:val="Textonotapie"/>
        <w:numPr>
          <w:ilvl w:val="0"/>
          <w:numId w:val="31"/>
        </w:numPr>
        <w:spacing w:line="360" w:lineRule="auto"/>
        <w:jc w:val="both"/>
        <w:rPr>
          <w:rFonts w:ascii="Arial" w:hAnsi="Arial" w:cs="Arial"/>
          <w:sz w:val="24"/>
          <w:szCs w:val="24"/>
        </w:rPr>
      </w:pPr>
      <w:r w:rsidRPr="002D6178">
        <w:rPr>
          <w:rFonts w:ascii="Arial" w:hAnsi="Arial" w:cs="Arial"/>
          <w:sz w:val="24"/>
          <w:szCs w:val="24"/>
        </w:rPr>
        <w:t>GRACIA MARTIN, L. “Lecciones de Consecuencias Jurídicas del Delito”, Tirant lo Blanch, Valencia, 1998</w:t>
      </w:r>
      <w:r w:rsidR="003E1C3D">
        <w:rPr>
          <w:rFonts w:ascii="Arial" w:hAnsi="Arial" w:cs="Arial"/>
          <w:sz w:val="24"/>
          <w:szCs w:val="24"/>
        </w:rPr>
        <w:t>.</w:t>
      </w:r>
    </w:p>
    <w:p w:rsidR="00F76B95" w:rsidRPr="00F76B95" w:rsidRDefault="00F76B95" w:rsidP="00F76B95">
      <w:pPr>
        <w:pStyle w:val="Prrafodelista"/>
        <w:rPr>
          <w:rFonts w:ascii="Arial" w:hAnsi="Arial" w:cs="Arial"/>
          <w:sz w:val="24"/>
          <w:szCs w:val="24"/>
        </w:rPr>
      </w:pPr>
    </w:p>
    <w:p w:rsidR="00F76B95" w:rsidRDefault="00F76B95"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Pr="00F76B95">
        <w:rPr>
          <w:rFonts w:ascii="Arial" w:hAnsi="Arial" w:cs="Arial"/>
          <w:sz w:val="24"/>
          <w:szCs w:val="24"/>
          <w:lang w:val="en-US"/>
        </w:rPr>
        <w:t xml:space="preserve">GREENWOOD, Christopher. “Historical Development and Legal Basis”. </w:t>
      </w:r>
      <w:proofErr w:type="spellStart"/>
      <w:r w:rsidRPr="00F76B95">
        <w:rPr>
          <w:rFonts w:ascii="Arial" w:hAnsi="Arial" w:cs="Arial"/>
          <w:sz w:val="24"/>
          <w:szCs w:val="24"/>
          <w:lang w:val="en-US"/>
        </w:rPr>
        <w:t>En</w:t>
      </w:r>
      <w:proofErr w:type="spellEnd"/>
      <w:r w:rsidRPr="00F76B95">
        <w:rPr>
          <w:rFonts w:ascii="Arial" w:hAnsi="Arial" w:cs="Arial"/>
          <w:sz w:val="24"/>
          <w:szCs w:val="24"/>
          <w:lang w:val="en-US"/>
        </w:rPr>
        <w:t xml:space="preserve"> FLECK, Dieter (ed.). The Handbook of Humanitarian Law in Armed Conflicts. </w:t>
      </w:r>
      <w:r w:rsidRPr="00F76B95">
        <w:rPr>
          <w:rFonts w:ascii="Arial" w:hAnsi="Arial" w:cs="Arial"/>
          <w:sz w:val="24"/>
          <w:szCs w:val="24"/>
        </w:rPr>
        <w:t xml:space="preserve">Oxford: Oxford </w:t>
      </w:r>
      <w:proofErr w:type="spellStart"/>
      <w:r w:rsidRPr="00F76B95">
        <w:rPr>
          <w:rFonts w:ascii="Arial" w:hAnsi="Arial" w:cs="Arial"/>
          <w:sz w:val="24"/>
          <w:szCs w:val="24"/>
        </w:rPr>
        <w:t>University</w:t>
      </w:r>
      <w:proofErr w:type="spellEnd"/>
      <w:r w:rsidRPr="00F76B95">
        <w:rPr>
          <w:rFonts w:ascii="Arial" w:hAnsi="Arial" w:cs="Arial"/>
          <w:sz w:val="24"/>
          <w:szCs w:val="24"/>
        </w:rPr>
        <w:t xml:space="preserve"> </w:t>
      </w:r>
      <w:proofErr w:type="spellStart"/>
      <w:r w:rsidRPr="00F76B95">
        <w:rPr>
          <w:rFonts w:ascii="Arial" w:hAnsi="Arial" w:cs="Arial"/>
          <w:sz w:val="24"/>
          <w:szCs w:val="24"/>
        </w:rPr>
        <w:t>Press</w:t>
      </w:r>
      <w:proofErr w:type="spellEnd"/>
      <w:r w:rsidRPr="00F76B95">
        <w:rPr>
          <w:rFonts w:ascii="Arial" w:hAnsi="Arial" w:cs="Arial"/>
          <w:sz w:val="24"/>
          <w:szCs w:val="24"/>
        </w:rPr>
        <w:t>, 1995</w:t>
      </w:r>
      <w:r w:rsidR="003E1C3D">
        <w:rPr>
          <w:rFonts w:ascii="Arial" w:hAnsi="Arial" w:cs="Arial"/>
          <w:sz w:val="24"/>
          <w:szCs w:val="24"/>
        </w:rPr>
        <w:t>.</w:t>
      </w:r>
    </w:p>
    <w:p w:rsidR="00F76B95" w:rsidRDefault="00F76B95" w:rsidP="00F76B95">
      <w:pPr>
        <w:pStyle w:val="Prrafodelista"/>
        <w:rPr>
          <w:rFonts w:ascii="Arial" w:hAnsi="Arial" w:cs="Arial"/>
          <w:sz w:val="24"/>
          <w:szCs w:val="24"/>
        </w:rPr>
      </w:pPr>
    </w:p>
    <w:p w:rsidR="00F76B95" w:rsidRDefault="00F76B95" w:rsidP="009B006C">
      <w:pPr>
        <w:pStyle w:val="Textonotapie"/>
        <w:numPr>
          <w:ilvl w:val="0"/>
          <w:numId w:val="31"/>
        </w:numPr>
        <w:spacing w:line="360" w:lineRule="auto"/>
        <w:jc w:val="both"/>
        <w:rPr>
          <w:rFonts w:ascii="Arial" w:hAnsi="Arial" w:cs="Arial"/>
          <w:sz w:val="24"/>
          <w:szCs w:val="24"/>
        </w:rPr>
      </w:pPr>
      <w:r w:rsidRPr="003E1C3D">
        <w:rPr>
          <w:rFonts w:ascii="Arial" w:hAnsi="Arial" w:cs="Arial"/>
          <w:sz w:val="24"/>
          <w:szCs w:val="24"/>
        </w:rPr>
        <w:t xml:space="preserve"> HURTADO POZO, José y PRADO SALDARRIAGA, Víctor. “Manual de Derecho Penal. Parte General”, Tomo II, Cuarta Edición, </w:t>
      </w:r>
      <w:proofErr w:type="spellStart"/>
      <w:r w:rsidRPr="003E1C3D">
        <w:rPr>
          <w:rFonts w:ascii="Arial" w:hAnsi="Arial" w:cs="Arial"/>
          <w:sz w:val="24"/>
          <w:szCs w:val="24"/>
        </w:rPr>
        <w:t>Idemsa</w:t>
      </w:r>
      <w:proofErr w:type="spellEnd"/>
      <w:r w:rsidRPr="003E1C3D">
        <w:rPr>
          <w:rFonts w:ascii="Arial" w:hAnsi="Arial" w:cs="Arial"/>
          <w:sz w:val="24"/>
          <w:szCs w:val="24"/>
        </w:rPr>
        <w:t>, 2011</w:t>
      </w:r>
      <w:r w:rsidR="003E1C3D">
        <w:rPr>
          <w:rFonts w:ascii="Arial" w:hAnsi="Arial" w:cs="Arial"/>
          <w:sz w:val="24"/>
          <w:szCs w:val="24"/>
        </w:rPr>
        <w:t>.</w:t>
      </w:r>
    </w:p>
    <w:p w:rsidR="003E1C3D" w:rsidRPr="003E1C3D" w:rsidRDefault="003E1C3D" w:rsidP="003E1C3D">
      <w:pPr>
        <w:pStyle w:val="Textonotapie"/>
        <w:spacing w:line="360" w:lineRule="auto"/>
        <w:jc w:val="both"/>
        <w:rPr>
          <w:rFonts w:ascii="Arial" w:hAnsi="Arial" w:cs="Arial"/>
          <w:sz w:val="24"/>
          <w:szCs w:val="24"/>
        </w:rPr>
      </w:pPr>
    </w:p>
    <w:p w:rsidR="003E1C3D" w:rsidRDefault="00F76B95" w:rsidP="00F76B95">
      <w:pPr>
        <w:pStyle w:val="Textonotapie"/>
        <w:numPr>
          <w:ilvl w:val="0"/>
          <w:numId w:val="31"/>
        </w:numPr>
        <w:spacing w:line="360" w:lineRule="auto"/>
        <w:jc w:val="both"/>
        <w:rPr>
          <w:rFonts w:ascii="Arial" w:hAnsi="Arial" w:cs="Arial"/>
          <w:sz w:val="24"/>
          <w:szCs w:val="24"/>
        </w:rPr>
      </w:pPr>
      <w:r w:rsidRPr="00F76B95">
        <w:rPr>
          <w:rFonts w:ascii="Arial" w:hAnsi="Arial" w:cs="Arial"/>
          <w:sz w:val="24"/>
          <w:szCs w:val="24"/>
        </w:rPr>
        <w:t>JESCHECK, H. H., “Tratado de Derecho Penal, Parte general”, Cuarta edición completamente corregida y ampliada, Traducción de José Luis Manzanares Samaniego, Editorial Comares, Granada, 1993</w:t>
      </w:r>
      <w:r w:rsidR="003E1C3D">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MEDINA, C, “Razón motivada”, Editorial Antillano, Madrid - España, 2006</w:t>
      </w:r>
      <w:r>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NAVIA NIETO, Rafael. “Estudios sobre Derecho Internacional Público”, Pontificia Universidad Javeriana Facultad de Ciencias Jurídicas, Santa Fe de Bogotá, 1992</w:t>
      </w:r>
      <w:r>
        <w:rPr>
          <w:rFonts w:ascii="Arial" w:hAnsi="Arial" w:cs="Arial"/>
          <w:sz w:val="24"/>
          <w:szCs w:val="24"/>
        </w:rPr>
        <w:t xml:space="preserve">. </w:t>
      </w:r>
    </w:p>
    <w:p w:rsidR="003E1C3D" w:rsidRDefault="003E1C3D" w:rsidP="003E1C3D">
      <w:pPr>
        <w:pStyle w:val="Prrafodelista"/>
        <w:rPr>
          <w:rFonts w:ascii="Arial" w:hAnsi="Arial" w:cs="Arial"/>
          <w:sz w:val="24"/>
          <w:szCs w:val="24"/>
        </w:rPr>
      </w:pPr>
    </w:p>
    <w:p w:rsidR="003E1C3D" w:rsidRDefault="003E1C3D" w:rsidP="003E1C3D">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PICTET, Jean. “Desarrollo y Principios del Derecho Internacional Humanitario”, Tercer Mundo Editores, Santa Fe de Bogotá, 1998</w:t>
      </w:r>
      <w:r>
        <w:rPr>
          <w:rFonts w:ascii="Arial" w:hAnsi="Arial" w:cs="Arial"/>
          <w:sz w:val="24"/>
          <w:szCs w:val="24"/>
        </w:rPr>
        <w:t>.</w:t>
      </w:r>
      <w:r w:rsidR="00F76B95" w:rsidRPr="003E1C3D">
        <w:rPr>
          <w:rFonts w:ascii="Arial" w:hAnsi="Arial" w:cs="Arial"/>
          <w:sz w:val="24"/>
          <w:szCs w:val="24"/>
        </w:rPr>
        <w:t xml:space="preserve"> </w:t>
      </w:r>
    </w:p>
    <w:p w:rsidR="003E1C3D" w:rsidRDefault="003E1C3D" w:rsidP="003E1C3D">
      <w:pPr>
        <w:pStyle w:val="Prrafodelista"/>
        <w:rPr>
          <w:rFonts w:ascii="Arial" w:hAnsi="Arial" w:cs="Arial"/>
          <w:sz w:val="24"/>
          <w:szCs w:val="24"/>
        </w:rPr>
      </w:pPr>
    </w:p>
    <w:p w:rsidR="003E1C3D" w:rsidRDefault="003E1C3D" w:rsidP="003E1C3D">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PUIG PEÑA, F., “</w:t>
      </w:r>
      <w:r w:rsidR="00F76B95" w:rsidRPr="003E1C3D">
        <w:rPr>
          <w:rFonts w:ascii="Arial" w:hAnsi="Arial" w:cs="Arial"/>
          <w:i/>
          <w:iCs/>
          <w:sz w:val="24"/>
          <w:szCs w:val="24"/>
        </w:rPr>
        <w:t xml:space="preserve">Derecho penal”, </w:t>
      </w:r>
      <w:r w:rsidR="00F76B95" w:rsidRPr="003E1C3D">
        <w:rPr>
          <w:rFonts w:ascii="Arial" w:hAnsi="Arial" w:cs="Arial"/>
          <w:sz w:val="24"/>
          <w:szCs w:val="24"/>
        </w:rPr>
        <w:t>5ª. Ed., Tomo II, Barcelona, 1959</w:t>
      </w:r>
      <w:r>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RODRIGUEZ DEVESA, Campos y SERRANO GOMES, Alonso. “Derecho Penal Español. Parte General”, Décima Séptima Edición, Editorial Dykinson, Madrid, 1993</w:t>
      </w:r>
      <w:r>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ROUSSEAU JACQUES, Jean. “El Contrato Social”, Panamericana Editorial, Santa Fe de Bogotá, 1996</w:t>
      </w:r>
      <w:r>
        <w:rPr>
          <w:rFonts w:ascii="Arial" w:hAnsi="Arial" w:cs="Arial"/>
          <w:sz w:val="24"/>
          <w:szCs w:val="24"/>
        </w:rPr>
        <w:t>.</w:t>
      </w:r>
    </w:p>
    <w:p w:rsidR="003E1C3D" w:rsidRDefault="003E1C3D" w:rsidP="003E1C3D">
      <w:pPr>
        <w:pStyle w:val="Prrafodelista"/>
        <w:rPr>
          <w:rFonts w:ascii="Arial" w:eastAsia="Times New Roman" w:hAnsi="Arial" w:cs="Arial"/>
          <w:sz w:val="24"/>
          <w:szCs w:val="24"/>
          <w:lang w:eastAsia="es-PE"/>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eastAsia="Times New Roman" w:hAnsi="Arial" w:cs="Arial"/>
          <w:sz w:val="24"/>
          <w:szCs w:val="24"/>
          <w:lang w:eastAsia="es-PE"/>
        </w:rPr>
        <w:lastRenderedPageBreak/>
        <w:t xml:space="preserve"> </w:t>
      </w:r>
      <w:r w:rsidR="00F76B95" w:rsidRPr="003E1C3D">
        <w:rPr>
          <w:rFonts w:ascii="Arial" w:eastAsia="Times New Roman" w:hAnsi="Arial" w:cs="Arial"/>
          <w:sz w:val="24"/>
          <w:szCs w:val="24"/>
          <w:lang w:eastAsia="es-PE"/>
        </w:rPr>
        <w:t>ROY FREYRE, Luis E. “Causas de extinción de la acción penal y de la pena”, Editorial Grijley, Lima, 1997</w:t>
      </w:r>
      <w:r>
        <w:rPr>
          <w:rFonts w:ascii="Arial" w:eastAsia="Times New Roman" w:hAnsi="Arial" w:cs="Arial"/>
          <w:sz w:val="24"/>
          <w:szCs w:val="24"/>
          <w:lang w:eastAsia="es-PE"/>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 xml:space="preserve">SANCHEZ </w:t>
      </w:r>
      <w:proofErr w:type="spellStart"/>
      <w:r w:rsidR="00F76B95" w:rsidRPr="003E1C3D">
        <w:rPr>
          <w:rFonts w:ascii="Arial" w:hAnsi="Arial" w:cs="Arial"/>
          <w:sz w:val="24"/>
          <w:szCs w:val="24"/>
        </w:rPr>
        <w:t>SANCHEZ</w:t>
      </w:r>
      <w:proofErr w:type="spellEnd"/>
      <w:r w:rsidR="00F76B95" w:rsidRPr="003E1C3D">
        <w:rPr>
          <w:rFonts w:ascii="Arial" w:hAnsi="Arial" w:cs="Arial"/>
          <w:sz w:val="24"/>
          <w:szCs w:val="24"/>
        </w:rPr>
        <w:t>, Raúl Eduardo. “Los Delitos de Lesa Humanidad”, en Revista de Derecho Penal Contemporáneo, Legis, Bogotá, 2006</w:t>
      </w:r>
      <w:r>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 xml:space="preserve">SWINARSKI, </w:t>
      </w:r>
      <w:proofErr w:type="spellStart"/>
      <w:r w:rsidR="00F76B95" w:rsidRPr="003E1C3D">
        <w:rPr>
          <w:rFonts w:ascii="Arial" w:hAnsi="Arial" w:cs="Arial"/>
          <w:sz w:val="24"/>
          <w:szCs w:val="24"/>
        </w:rPr>
        <w:t>Christophe</w:t>
      </w:r>
      <w:proofErr w:type="spellEnd"/>
      <w:r w:rsidR="00F76B95" w:rsidRPr="003E1C3D">
        <w:rPr>
          <w:rFonts w:ascii="Arial" w:hAnsi="Arial" w:cs="Arial"/>
          <w:sz w:val="24"/>
          <w:szCs w:val="24"/>
        </w:rPr>
        <w:t>. “</w:t>
      </w:r>
      <w:proofErr w:type="spellStart"/>
      <w:r w:rsidR="00F76B95" w:rsidRPr="003E1C3D">
        <w:rPr>
          <w:rFonts w:ascii="Arial" w:hAnsi="Arial" w:cs="Arial"/>
          <w:sz w:val="24"/>
          <w:szCs w:val="24"/>
        </w:rPr>
        <w:t>Introducao</w:t>
      </w:r>
      <w:proofErr w:type="spellEnd"/>
      <w:r w:rsidR="00F76B95" w:rsidRPr="003E1C3D">
        <w:rPr>
          <w:rFonts w:ascii="Arial" w:hAnsi="Arial" w:cs="Arial"/>
          <w:sz w:val="24"/>
          <w:szCs w:val="24"/>
        </w:rPr>
        <w:t xml:space="preserve"> o </w:t>
      </w:r>
      <w:proofErr w:type="spellStart"/>
      <w:r w:rsidR="00F76B95" w:rsidRPr="003E1C3D">
        <w:rPr>
          <w:rFonts w:ascii="Arial" w:hAnsi="Arial" w:cs="Arial"/>
          <w:sz w:val="24"/>
          <w:szCs w:val="24"/>
        </w:rPr>
        <w:t>Direito</w:t>
      </w:r>
      <w:proofErr w:type="spellEnd"/>
      <w:r w:rsidR="00F76B95" w:rsidRPr="003E1C3D">
        <w:rPr>
          <w:rFonts w:ascii="Arial" w:hAnsi="Arial" w:cs="Arial"/>
          <w:sz w:val="24"/>
          <w:szCs w:val="24"/>
        </w:rPr>
        <w:t xml:space="preserve"> Internacional Humanitario”, Escopo, Brasilia, 1988</w:t>
      </w:r>
      <w:r>
        <w:rPr>
          <w:rFonts w:ascii="Arial" w:hAnsi="Arial" w:cs="Arial"/>
          <w:sz w:val="24"/>
          <w:szCs w:val="24"/>
        </w:rPr>
        <w:t>.</w:t>
      </w:r>
    </w:p>
    <w:p w:rsidR="003E1C3D" w:rsidRDefault="003E1C3D" w:rsidP="003E1C3D">
      <w:pPr>
        <w:pStyle w:val="Prrafodelista"/>
        <w:rPr>
          <w:rFonts w:ascii="Arial" w:hAnsi="Arial" w:cs="Arial"/>
          <w:sz w:val="24"/>
          <w:szCs w:val="24"/>
        </w:rPr>
      </w:pPr>
    </w:p>
    <w:p w:rsidR="003E1C3D" w:rsidRDefault="003E1C3D" w:rsidP="00F76B95">
      <w:pPr>
        <w:pStyle w:val="Textonotapie"/>
        <w:numPr>
          <w:ilvl w:val="0"/>
          <w:numId w:val="31"/>
        </w:numPr>
        <w:spacing w:line="360" w:lineRule="auto"/>
        <w:jc w:val="both"/>
        <w:rPr>
          <w:rFonts w:ascii="Arial" w:hAnsi="Arial" w:cs="Arial"/>
          <w:sz w:val="24"/>
          <w:szCs w:val="24"/>
        </w:rPr>
      </w:pPr>
      <w:r>
        <w:rPr>
          <w:rFonts w:ascii="Arial" w:hAnsi="Arial" w:cs="Arial"/>
          <w:sz w:val="24"/>
          <w:szCs w:val="24"/>
        </w:rPr>
        <w:t xml:space="preserve"> </w:t>
      </w:r>
      <w:r w:rsidR="00F76B95" w:rsidRPr="003E1C3D">
        <w:rPr>
          <w:rFonts w:ascii="Arial" w:hAnsi="Arial" w:cs="Arial"/>
          <w:sz w:val="24"/>
          <w:szCs w:val="24"/>
        </w:rPr>
        <w:t>VALENCIA VILLA, Alejandro. “Derecho Humanitario para Colombia, Defensoría del Pueblo”, Tercer Mundo Edit</w:t>
      </w:r>
      <w:r>
        <w:rPr>
          <w:rFonts w:ascii="Arial" w:hAnsi="Arial" w:cs="Arial"/>
          <w:sz w:val="24"/>
          <w:szCs w:val="24"/>
        </w:rPr>
        <w:t>ores, Santa fe de Bogotá, 1991-</w:t>
      </w:r>
    </w:p>
    <w:p w:rsidR="003E1C3D" w:rsidRDefault="003E1C3D" w:rsidP="003E1C3D">
      <w:pPr>
        <w:pStyle w:val="Prrafodelista"/>
        <w:rPr>
          <w:rFonts w:ascii="Arial" w:eastAsia="Times New Roman" w:hAnsi="Arial" w:cs="Arial"/>
          <w:sz w:val="24"/>
          <w:szCs w:val="24"/>
          <w:lang w:eastAsia="es-PE"/>
        </w:rPr>
      </w:pPr>
    </w:p>
    <w:p w:rsidR="00F76B95" w:rsidRPr="003E1C3D" w:rsidRDefault="003E1C3D" w:rsidP="00F76B95">
      <w:pPr>
        <w:pStyle w:val="Textonotapie"/>
        <w:numPr>
          <w:ilvl w:val="0"/>
          <w:numId w:val="31"/>
        </w:numPr>
        <w:spacing w:line="360" w:lineRule="auto"/>
        <w:jc w:val="both"/>
        <w:rPr>
          <w:rFonts w:ascii="Arial" w:hAnsi="Arial" w:cs="Arial"/>
          <w:sz w:val="24"/>
          <w:szCs w:val="24"/>
        </w:rPr>
      </w:pPr>
      <w:r>
        <w:rPr>
          <w:rFonts w:ascii="Arial" w:eastAsia="Times New Roman" w:hAnsi="Arial" w:cs="Arial"/>
          <w:sz w:val="24"/>
          <w:szCs w:val="24"/>
          <w:lang w:eastAsia="es-PE"/>
        </w:rPr>
        <w:t xml:space="preserve"> </w:t>
      </w:r>
      <w:r w:rsidR="00F76B95" w:rsidRPr="003E1C3D">
        <w:rPr>
          <w:rFonts w:ascii="Arial" w:eastAsia="Times New Roman" w:hAnsi="Arial" w:cs="Arial"/>
          <w:sz w:val="24"/>
          <w:szCs w:val="24"/>
          <w:lang w:eastAsia="es-PE"/>
        </w:rPr>
        <w:t xml:space="preserve">ZAFFARRONI, Eugenio Raúl. “Tratado de Derecho Penal. Parte General”, </w:t>
      </w:r>
      <w:proofErr w:type="spellStart"/>
      <w:r w:rsidR="00F76B95" w:rsidRPr="003E1C3D">
        <w:rPr>
          <w:rFonts w:ascii="Arial" w:eastAsia="Times New Roman" w:hAnsi="Arial" w:cs="Arial"/>
          <w:sz w:val="24"/>
          <w:szCs w:val="24"/>
          <w:lang w:eastAsia="es-PE"/>
        </w:rPr>
        <w:t>Ediar</w:t>
      </w:r>
      <w:proofErr w:type="spellEnd"/>
      <w:r w:rsidR="00F76B95" w:rsidRPr="003E1C3D">
        <w:rPr>
          <w:rFonts w:ascii="Arial" w:eastAsia="Times New Roman" w:hAnsi="Arial" w:cs="Arial"/>
          <w:sz w:val="24"/>
          <w:szCs w:val="24"/>
          <w:lang w:eastAsia="es-PE"/>
        </w:rPr>
        <w:t>, Buenos Aires, 1993</w:t>
      </w:r>
      <w:r>
        <w:rPr>
          <w:rFonts w:ascii="Arial" w:eastAsia="Times New Roman" w:hAnsi="Arial" w:cs="Arial"/>
          <w:sz w:val="24"/>
          <w:szCs w:val="24"/>
          <w:lang w:eastAsia="es-PE"/>
        </w:rPr>
        <w:t>.</w:t>
      </w:r>
    </w:p>
    <w:p w:rsidR="00F76B95" w:rsidRDefault="00F76B95" w:rsidP="00F76B95">
      <w:pPr>
        <w:pStyle w:val="Textonotapie"/>
      </w:pPr>
    </w:p>
    <w:p w:rsidR="00F76B95" w:rsidRDefault="00F76B95" w:rsidP="00F76B95">
      <w:pPr>
        <w:pStyle w:val="Textonotapie"/>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spacing w:after="0" w:line="360" w:lineRule="auto"/>
        <w:jc w:val="both"/>
        <w:rPr>
          <w:sz w:val="20"/>
          <w:szCs w:val="20"/>
        </w:rPr>
      </w:pPr>
    </w:p>
    <w:p w:rsidR="00F76B95" w:rsidRDefault="00F76B95" w:rsidP="00F76B95">
      <w:pPr>
        <w:pStyle w:val="Textonotapie"/>
        <w:spacing w:line="360" w:lineRule="auto"/>
        <w:jc w:val="both"/>
        <w:rPr>
          <w:rFonts w:cstheme="minorHAnsi"/>
        </w:rPr>
      </w:pPr>
    </w:p>
    <w:p w:rsidR="00F76B95" w:rsidRDefault="00F76B95" w:rsidP="00F76B95">
      <w:pPr>
        <w:pStyle w:val="Textonotapie"/>
        <w:spacing w:line="360" w:lineRule="auto"/>
        <w:jc w:val="both"/>
        <w:rPr>
          <w:rFonts w:cstheme="minorHAnsi"/>
        </w:rPr>
      </w:pPr>
    </w:p>
    <w:p w:rsidR="00F76B95" w:rsidRDefault="00F76B95" w:rsidP="00F76B95">
      <w:pPr>
        <w:pStyle w:val="Textonotapie"/>
        <w:spacing w:line="360" w:lineRule="auto"/>
        <w:jc w:val="both"/>
        <w:rPr>
          <w:rFonts w:cstheme="minorHAnsi"/>
        </w:rPr>
      </w:pPr>
    </w:p>
    <w:p w:rsidR="000271E4" w:rsidRDefault="000271E4" w:rsidP="00F76B95">
      <w:pPr>
        <w:pStyle w:val="Textonotapie"/>
        <w:spacing w:line="360" w:lineRule="auto"/>
        <w:jc w:val="both"/>
        <w:rPr>
          <w:rFonts w:cstheme="minorHAnsi"/>
        </w:rPr>
      </w:pPr>
    </w:p>
    <w:p w:rsidR="000271E4" w:rsidRDefault="000271E4" w:rsidP="00F76B95">
      <w:pPr>
        <w:pStyle w:val="Textonotapie"/>
        <w:spacing w:line="360" w:lineRule="auto"/>
        <w:jc w:val="both"/>
        <w:rPr>
          <w:rFonts w:cstheme="minorHAnsi"/>
        </w:rPr>
      </w:pPr>
    </w:p>
    <w:p w:rsidR="00F76B95" w:rsidRPr="000271E4" w:rsidRDefault="00F76B95" w:rsidP="006F1C0B">
      <w:pPr>
        <w:pStyle w:val="Ttulo1"/>
        <w:rPr>
          <w:rFonts w:ascii="Arial" w:hAnsi="Arial" w:cs="Arial"/>
          <w:b/>
          <w:color w:val="000000" w:themeColor="text1"/>
          <w:sz w:val="24"/>
          <w:szCs w:val="24"/>
        </w:rPr>
      </w:pPr>
      <w:bookmarkStart w:id="82" w:name="_Toc522485542"/>
      <w:r w:rsidRPr="000271E4">
        <w:rPr>
          <w:rFonts w:ascii="Arial" w:hAnsi="Arial" w:cs="Arial"/>
          <w:b/>
          <w:color w:val="000000" w:themeColor="text1"/>
          <w:sz w:val="24"/>
          <w:szCs w:val="24"/>
        </w:rPr>
        <w:lastRenderedPageBreak/>
        <w:t>LINKOGRAFIA</w:t>
      </w:r>
      <w:bookmarkEnd w:id="82"/>
    </w:p>
    <w:p w:rsidR="00F76B95" w:rsidRDefault="00F76B95" w:rsidP="00F76B95">
      <w:pPr>
        <w:pStyle w:val="Textonotapie"/>
        <w:spacing w:line="360" w:lineRule="auto"/>
        <w:jc w:val="both"/>
        <w:rPr>
          <w:rFonts w:ascii="Arial" w:hAnsi="Arial" w:cs="Arial"/>
          <w:sz w:val="24"/>
          <w:szCs w:val="24"/>
        </w:rPr>
      </w:pPr>
    </w:p>
    <w:p w:rsidR="003E1C3D" w:rsidRDefault="00F76B95" w:rsidP="00F76B95">
      <w:pPr>
        <w:pStyle w:val="Textonotapie"/>
        <w:numPr>
          <w:ilvl w:val="0"/>
          <w:numId w:val="34"/>
        </w:numPr>
        <w:spacing w:line="360" w:lineRule="auto"/>
        <w:jc w:val="both"/>
        <w:rPr>
          <w:rFonts w:ascii="Arial" w:hAnsi="Arial" w:cs="Arial"/>
          <w:sz w:val="24"/>
          <w:szCs w:val="24"/>
        </w:rPr>
      </w:pPr>
      <w:r w:rsidRPr="0037007A">
        <w:rPr>
          <w:rFonts w:ascii="Arial" w:hAnsi="Arial" w:cs="Arial"/>
          <w:sz w:val="24"/>
          <w:szCs w:val="24"/>
        </w:rPr>
        <w:t xml:space="preserve">BBC MUNDO, “Perú libera a Fujimori: otros indultos y perdones que pasaron a la historia en América Latina” </w:t>
      </w:r>
      <w:hyperlink r:id="rId10" w:history="1">
        <w:r w:rsidRPr="00B35E5A">
          <w:rPr>
            <w:rStyle w:val="Hipervnculo"/>
            <w:rFonts w:ascii="Arial" w:hAnsi="Arial" w:cs="Arial"/>
            <w:b/>
            <w:color w:val="auto"/>
            <w:sz w:val="24"/>
            <w:szCs w:val="24"/>
          </w:rPr>
          <w:t>http://www.bbc.com/mundo/noticias-america-latina-42497654</w:t>
        </w:r>
      </w:hyperlink>
      <w:r w:rsidRPr="0037007A">
        <w:rPr>
          <w:rFonts w:ascii="Arial" w:hAnsi="Arial" w:cs="Arial"/>
          <w:sz w:val="24"/>
          <w:szCs w:val="24"/>
        </w:rPr>
        <w:t xml:space="preserve"> Visitado el 14 de abril del 2018.</w:t>
      </w:r>
    </w:p>
    <w:p w:rsidR="003E1C3D" w:rsidRDefault="003E1C3D" w:rsidP="003E1C3D">
      <w:pPr>
        <w:pStyle w:val="Textonotapie"/>
        <w:spacing w:line="360" w:lineRule="auto"/>
        <w:ind w:left="720"/>
        <w:jc w:val="both"/>
        <w:rPr>
          <w:rFonts w:ascii="Arial" w:hAnsi="Arial" w:cs="Arial"/>
          <w:sz w:val="24"/>
          <w:szCs w:val="24"/>
        </w:rPr>
      </w:pPr>
    </w:p>
    <w:p w:rsidR="003E1C3D" w:rsidRDefault="00F76B95" w:rsidP="00F76B95">
      <w:pPr>
        <w:pStyle w:val="Textonotapie"/>
        <w:numPr>
          <w:ilvl w:val="0"/>
          <w:numId w:val="34"/>
        </w:numPr>
        <w:spacing w:line="360" w:lineRule="auto"/>
        <w:jc w:val="both"/>
        <w:rPr>
          <w:rFonts w:ascii="Arial" w:hAnsi="Arial" w:cs="Arial"/>
          <w:sz w:val="24"/>
          <w:szCs w:val="24"/>
        </w:rPr>
      </w:pPr>
      <w:r w:rsidRPr="003E1C3D">
        <w:rPr>
          <w:rFonts w:ascii="Arial" w:hAnsi="Arial" w:cs="Arial"/>
          <w:sz w:val="24"/>
          <w:szCs w:val="24"/>
        </w:rPr>
        <w:t xml:space="preserve">CARO CORIA, Dino Carlos. “Resolución Suprema 281-17-JUS que concede el indulto a Fujimori es deficiente en tres sentidos” </w:t>
      </w:r>
      <w:hyperlink r:id="rId11" w:history="1">
        <w:r w:rsidRPr="00B35E5A">
          <w:rPr>
            <w:rStyle w:val="Hipervnculo"/>
            <w:rFonts w:ascii="Arial" w:hAnsi="Arial" w:cs="Arial"/>
            <w:b/>
            <w:color w:val="auto"/>
            <w:sz w:val="24"/>
            <w:szCs w:val="24"/>
          </w:rPr>
          <w:t>https://legis.pe/carlos-caro-coria-resolucion-suprema-281-2017-jus-indulto-fujimori-deficiente/</w:t>
        </w:r>
      </w:hyperlink>
      <w:r w:rsidRPr="003E1C3D">
        <w:rPr>
          <w:rFonts w:ascii="Arial" w:hAnsi="Arial" w:cs="Arial"/>
          <w:sz w:val="24"/>
          <w:szCs w:val="24"/>
        </w:rPr>
        <w:t xml:space="preserve"> Visitado el 28 de diciembre del 2017.  </w:t>
      </w:r>
    </w:p>
    <w:p w:rsidR="003E1C3D" w:rsidRDefault="003E1C3D" w:rsidP="003E1C3D">
      <w:pPr>
        <w:pStyle w:val="Textonotapie"/>
        <w:spacing w:line="360" w:lineRule="auto"/>
        <w:ind w:left="720"/>
        <w:jc w:val="both"/>
        <w:rPr>
          <w:rFonts w:ascii="Arial" w:hAnsi="Arial" w:cs="Arial"/>
          <w:sz w:val="24"/>
          <w:szCs w:val="24"/>
        </w:rPr>
      </w:pPr>
    </w:p>
    <w:p w:rsidR="003E1C3D" w:rsidRDefault="00F76B95" w:rsidP="00F76B95">
      <w:pPr>
        <w:pStyle w:val="Textonotapie"/>
        <w:numPr>
          <w:ilvl w:val="0"/>
          <w:numId w:val="34"/>
        </w:numPr>
        <w:spacing w:line="360" w:lineRule="auto"/>
        <w:jc w:val="both"/>
        <w:rPr>
          <w:rFonts w:ascii="Arial" w:hAnsi="Arial" w:cs="Arial"/>
          <w:sz w:val="24"/>
          <w:szCs w:val="24"/>
        </w:rPr>
      </w:pPr>
      <w:r w:rsidRPr="003E1C3D">
        <w:rPr>
          <w:rFonts w:ascii="Arial" w:hAnsi="Arial" w:cs="Arial"/>
          <w:sz w:val="24"/>
          <w:szCs w:val="24"/>
        </w:rPr>
        <w:t>Diario el Comercio, “Que paso con otros gobernantes que abusaron de DD.HH”</w:t>
      </w:r>
      <w:r w:rsidR="00B35E5A">
        <w:rPr>
          <w:rFonts w:ascii="Arial" w:hAnsi="Arial" w:cs="Arial"/>
          <w:sz w:val="24"/>
          <w:szCs w:val="24"/>
        </w:rPr>
        <w:t xml:space="preserve"> </w:t>
      </w:r>
      <w:hyperlink r:id="rId12" w:history="1">
        <w:r w:rsidR="00B35E5A" w:rsidRPr="00536FDF">
          <w:rPr>
            <w:rStyle w:val="Hipervnculo"/>
            <w:rFonts w:ascii="Arial" w:hAnsi="Arial" w:cs="Arial"/>
            <w:b/>
            <w:color w:val="auto"/>
            <w:sz w:val="24"/>
            <w:szCs w:val="24"/>
          </w:rPr>
          <w:t>https://elcomercio.pe/mundo/actualidad/paso-otros-dictadores-mundiales-fotos-noticia-484015</w:t>
        </w:r>
      </w:hyperlink>
      <w:r w:rsidRPr="003E1C3D">
        <w:rPr>
          <w:rFonts w:ascii="Arial" w:hAnsi="Arial" w:cs="Arial"/>
          <w:sz w:val="24"/>
          <w:szCs w:val="24"/>
        </w:rPr>
        <w:t>.Visitado el 14 de abril del 2018.</w:t>
      </w:r>
    </w:p>
    <w:p w:rsidR="003E1C3D" w:rsidRDefault="003E1C3D" w:rsidP="003E1C3D">
      <w:pPr>
        <w:pStyle w:val="Textonotapie"/>
        <w:spacing w:line="360" w:lineRule="auto"/>
        <w:ind w:left="720"/>
        <w:jc w:val="both"/>
        <w:rPr>
          <w:rFonts w:ascii="Arial" w:hAnsi="Arial" w:cs="Arial"/>
          <w:sz w:val="24"/>
          <w:szCs w:val="24"/>
        </w:rPr>
      </w:pPr>
    </w:p>
    <w:p w:rsidR="003E1C3D" w:rsidRPr="003E1C3D" w:rsidRDefault="00F76B95" w:rsidP="003E1C3D">
      <w:pPr>
        <w:pStyle w:val="Textonotapie"/>
        <w:numPr>
          <w:ilvl w:val="0"/>
          <w:numId w:val="34"/>
        </w:numPr>
        <w:spacing w:line="360" w:lineRule="auto"/>
        <w:jc w:val="both"/>
        <w:rPr>
          <w:rStyle w:val="a"/>
          <w:rFonts w:ascii="Arial" w:hAnsi="Arial" w:cs="Arial"/>
          <w:sz w:val="24"/>
          <w:szCs w:val="24"/>
        </w:rPr>
      </w:pPr>
      <w:r w:rsidRPr="003E1C3D">
        <w:rPr>
          <w:rFonts w:ascii="Arial" w:hAnsi="Arial" w:cs="Arial"/>
          <w:sz w:val="24"/>
          <w:szCs w:val="24"/>
        </w:rPr>
        <w:t xml:space="preserve">Véase </w:t>
      </w:r>
      <w:r w:rsidRPr="003E1C3D">
        <w:rPr>
          <w:rStyle w:val="a"/>
          <w:rFonts w:ascii="Arial" w:hAnsi="Arial" w:cs="Arial"/>
          <w:color w:val="000000"/>
          <w:sz w:val="24"/>
          <w:szCs w:val="24"/>
          <w:bdr w:val="none" w:sz="0" w:space="0" w:color="auto" w:frame="1"/>
          <w:shd w:val="clear" w:color="auto" w:fill="FFFFFF"/>
        </w:rPr>
        <w:t xml:space="preserve">Indulto a Jacqueline </w:t>
      </w:r>
      <w:proofErr w:type="spellStart"/>
      <w:r w:rsidRPr="003E1C3D">
        <w:rPr>
          <w:rStyle w:val="a"/>
          <w:rFonts w:ascii="Arial" w:hAnsi="Arial" w:cs="Arial"/>
          <w:color w:val="000000"/>
          <w:sz w:val="24"/>
          <w:szCs w:val="24"/>
          <w:bdr w:val="none" w:sz="0" w:space="0" w:color="auto" w:frame="1"/>
          <w:shd w:val="clear" w:color="auto" w:fill="FFFFFF"/>
        </w:rPr>
        <w:t>Sauvage</w:t>
      </w:r>
      <w:proofErr w:type="spellEnd"/>
      <w:r w:rsidRPr="003E1C3D">
        <w:rPr>
          <w:rStyle w:val="a"/>
          <w:rFonts w:ascii="Arial" w:hAnsi="Arial" w:cs="Arial"/>
          <w:color w:val="000000"/>
          <w:sz w:val="24"/>
          <w:szCs w:val="24"/>
          <w:bdr w:val="none" w:sz="0" w:space="0" w:color="auto" w:frame="1"/>
          <w:shd w:val="clear" w:color="auto" w:fill="FFFFFF"/>
        </w:rPr>
        <w:t xml:space="preserve"> </w:t>
      </w:r>
      <w:hyperlink r:id="rId13" w:history="1">
        <w:r w:rsidRPr="00B35E5A">
          <w:rPr>
            <w:rStyle w:val="Hipervnculo"/>
            <w:rFonts w:ascii="Arial" w:hAnsi="Arial" w:cs="Arial"/>
            <w:b/>
            <w:color w:val="auto"/>
            <w:sz w:val="24"/>
            <w:szCs w:val="24"/>
            <w:bdr w:val="none" w:sz="0" w:space="0" w:color="auto" w:frame="1"/>
            <w:shd w:val="clear" w:color="auto" w:fill="FFFFFF"/>
          </w:rPr>
          <w:t>https://www.eldiario.es/sociedad/Hollande-indulto-condenada-marido maltratador_0_595641002.html</w:t>
        </w:r>
      </w:hyperlink>
      <w:r w:rsidRPr="003E1C3D">
        <w:rPr>
          <w:rStyle w:val="a"/>
          <w:rFonts w:ascii="Arial" w:hAnsi="Arial" w:cs="Arial"/>
          <w:color w:val="000000"/>
          <w:sz w:val="24"/>
          <w:szCs w:val="24"/>
          <w:bdr w:val="none" w:sz="0" w:space="0" w:color="auto" w:frame="1"/>
          <w:shd w:val="clear" w:color="auto" w:fill="FFFFFF"/>
        </w:rPr>
        <w:t xml:space="preserve"> Visitado el 09 de febrero del 2018. </w:t>
      </w:r>
    </w:p>
    <w:p w:rsidR="003E1C3D" w:rsidRPr="003E1C3D" w:rsidRDefault="003E1C3D" w:rsidP="003E1C3D">
      <w:pPr>
        <w:pStyle w:val="Textonotapie"/>
        <w:spacing w:line="360" w:lineRule="auto"/>
        <w:ind w:left="720"/>
        <w:jc w:val="both"/>
        <w:rPr>
          <w:rStyle w:val="a"/>
          <w:rFonts w:ascii="Arial" w:hAnsi="Arial" w:cs="Arial"/>
          <w:sz w:val="24"/>
          <w:szCs w:val="24"/>
        </w:rPr>
      </w:pPr>
    </w:p>
    <w:p w:rsidR="00F76B95" w:rsidRPr="003E1C3D" w:rsidRDefault="00F76B95" w:rsidP="003E1C3D">
      <w:pPr>
        <w:pStyle w:val="Textonotapie"/>
        <w:numPr>
          <w:ilvl w:val="0"/>
          <w:numId w:val="34"/>
        </w:numPr>
        <w:spacing w:line="360" w:lineRule="auto"/>
        <w:jc w:val="both"/>
        <w:rPr>
          <w:rFonts w:ascii="Arial" w:hAnsi="Arial" w:cs="Arial"/>
          <w:sz w:val="24"/>
          <w:szCs w:val="24"/>
        </w:rPr>
      </w:pPr>
      <w:r w:rsidRPr="003E1C3D">
        <w:rPr>
          <w:rFonts w:ascii="Arial" w:hAnsi="Arial" w:cs="Arial"/>
          <w:sz w:val="24"/>
          <w:szCs w:val="24"/>
        </w:rPr>
        <w:t xml:space="preserve">Véase “jueza declara inaplicable a </w:t>
      </w:r>
      <w:proofErr w:type="spellStart"/>
      <w:r w:rsidRPr="003E1C3D">
        <w:rPr>
          <w:rFonts w:ascii="Arial" w:hAnsi="Arial" w:cs="Arial"/>
          <w:sz w:val="24"/>
          <w:szCs w:val="24"/>
        </w:rPr>
        <w:t>Jalilie</w:t>
      </w:r>
      <w:proofErr w:type="spellEnd"/>
      <w:r w:rsidRPr="003E1C3D">
        <w:rPr>
          <w:rFonts w:ascii="Arial" w:hAnsi="Arial" w:cs="Arial"/>
          <w:sz w:val="24"/>
          <w:szCs w:val="24"/>
        </w:rPr>
        <w:t xml:space="preserve"> el derecho de gracia presidencial”, </w:t>
      </w:r>
      <w:hyperlink r:id="rId14" w:history="1">
        <w:r w:rsidRPr="00B35E5A">
          <w:rPr>
            <w:rStyle w:val="Hipervnculo"/>
            <w:rFonts w:ascii="Arial" w:hAnsi="Arial" w:cs="Arial"/>
            <w:b/>
            <w:color w:val="auto"/>
            <w:sz w:val="24"/>
            <w:szCs w:val="24"/>
          </w:rPr>
          <w:t>https://larepublica.pe/politica/272575-jueza-declara-inaplicable-a-jalilie-el-derecho-de-gracia-presidencial</w:t>
        </w:r>
      </w:hyperlink>
      <w:r w:rsidRPr="003E1C3D">
        <w:rPr>
          <w:rFonts w:ascii="Arial" w:hAnsi="Arial" w:cs="Arial"/>
          <w:sz w:val="24"/>
          <w:szCs w:val="24"/>
        </w:rPr>
        <w:t xml:space="preserve"> Visitado el 17 de marzo del 2018.</w:t>
      </w:r>
    </w:p>
    <w:p w:rsidR="00F76B95" w:rsidRDefault="00F76B95" w:rsidP="00F76B95">
      <w:pPr>
        <w:pStyle w:val="Textonotapie"/>
        <w:spacing w:line="360" w:lineRule="auto"/>
        <w:jc w:val="both"/>
        <w:rPr>
          <w:rFonts w:cstheme="minorHAnsi"/>
          <w:b/>
        </w:rPr>
      </w:pPr>
    </w:p>
    <w:p w:rsidR="00F76B95" w:rsidRDefault="00F76B95" w:rsidP="00F76B95">
      <w:pPr>
        <w:pStyle w:val="Textonotapie"/>
        <w:spacing w:line="360" w:lineRule="auto"/>
        <w:jc w:val="both"/>
        <w:rPr>
          <w:rFonts w:ascii="Arial" w:hAnsi="Arial" w:cs="Arial"/>
          <w:b/>
          <w:sz w:val="24"/>
          <w:szCs w:val="24"/>
        </w:rPr>
      </w:pPr>
    </w:p>
    <w:p w:rsidR="00F76B95" w:rsidRDefault="00F76B95" w:rsidP="00F76B95">
      <w:pPr>
        <w:pStyle w:val="Textonotapie"/>
        <w:spacing w:line="360" w:lineRule="auto"/>
        <w:jc w:val="both"/>
        <w:rPr>
          <w:rFonts w:ascii="Arial" w:hAnsi="Arial" w:cs="Arial"/>
          <w:b/>
          <w:sz w:val="24"/>
          <w:szCs w:val="24"/>
        </w:rPr>
      </w:pPr>
    </w:p>
    <w:p w:rsidR="00F76B95" w:rsidRDefault="00F76B95" w:rsidP="00F76B95">
      <w:pPr>
        <w:pStyle w:val="Textonotapie"/>
        <w:spacing w:line="360" w:lineRule="auto"/>
        <w:jc w:val="both"/>
        <w:rPr>
          <w:rFonts w:ascii="Arial" w:hAnsi="Arial" w:cs="Arial"/>
          <w:b/>
          <w:sz w:val="24"/>
          <w:szCs w:val="24"/>
        </w:rPr>
      </w:pPr>
    </w:p>
    <w:p w:rsidR="00F76B95" w:rsidRDefault="00F76B95" w:rsidP="00F76B95">
      <w:pPr>
        <w:pStyle w:val="Textonotapie"/>
        <w:spacing w:line="360" w:lineRule="auto"/>
        <w:jc w:val="both"/>
        <w:rPr>
          <w:rFonts w:ascii="Arial" w:hAnsi="Arial" w:cs="Arial"/>
          <w:b/>
          <w:sz w:val="24"/>
          <w:szCs w:val="24"/>
        </w:rPr>
      </w:pPr>
    </w:p>
    <w:p w:rsidR="00F76B95" w:rsidRDefault="00F76B95" w:rsidP="00F76B95">
      <w:pPr>
        <w:pStyle w:val="Textonotapie"/>
        <w:spacing w:line="360" w:lineRule="auto"/>
        <w:jc w:val="both"/>
        <w:rPr>
          <w:rFonts w:ascii="Arial" w:hAnsi="Arial" w:cs="Arial"/>
          <w:b/>
          <w:sz w:val="24"/>
          <w:szCs w:val="24"/>
        </w:rPr>
      </w:pPr>
    </w:p>
    <w:p w:rsidR="00F76B95" w:rsidRDefault="00F76B95" w:rsidP="00794646">
      <w:pPr>
        <w:autoSpaceDE w:val="0"/>
        <w:autoSpaceDN w:val="0"/>
        <w:adjustRightInd w:val="0"/>
        <w:spacing w:after="0" w:line="360" w:lineRule="auto"/>
        <w:jc w:val="both"/>
        <w:rPr>
          <w:rFonts w:ascii="Arial" w:hAnsi="Arial" w:cs="Arial"/>
          <w:sz w:val="24"/>
          <w:szCs w:val="24"/>
        </w:rPr>
      </w:pPr>
    </w:p>
    <w:p w:rsidR="00F76B95" w:rsidRDefault="00F76B95" w:rsidP="00794646">
      <w:pPr>
        <w:autoSpaceDE w:val="0"/>
        <w:autoSpaceDN w:val="0"/>
        <w:adjustRightInd w:val="0"/>
        <w:spacing w:after="0" w:line="360" w:lineRule="auto"/>
        <w:jc w:val="both"/>
        <w:rPr>
          <w:rFonts w:ascii="Arial" w:hAnsi="Arial" w:cs="Arial"/>
          <w:sz w:val="24"/>
          <w:szCs w:val="24"/>
        </w:rPr>
      </w:pPr>
    </w:p>
    <w:p w:rsidR="00794646" w:rsidRDefault="00794646"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Pr="00A17BD9" w:rsidRDefault="00A17BD9" w:rsidP="00A17BD9">
      <w:pPr>
        <w:pStyle w:val="Ttulo1"/>
        <w:jc w:val="center"/>
        <w:rPr>
          <w:rFonts w:ascii="Arial" w:hAnsi="Arial" w:cs="Arial"/>
          <w:b/>
          <w:color w:val="000000" w:themeColor="text1"/>
          <w:sz w:val="144"/>
          <w:szCs w:val="144"/>
        </w:rPr>
      </w:pPr>
      <w:bookmarkStart w:id="83" w:name="_Toc522485543"/>
      <w:r w:rsidRPr="00A17BD9">
        <w:rPr>
          <w:rFonts w:ascii="Arial" w:hAnsi="Arial" w:cs="Arial"/>
          <w:b/>
          <w:color w:val="000000" w:themeColor="text1"/>
          <w:sz w:val="144"/>
          <w:szCs w:val="144"/>
        </w:rPr>
        <w:t>ANEXOS</w:t>
      </w:r>
      <w:bookmarkEnd w:id="83"/>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A17BD9" w:rsidRDefault="00A17BD9" w:rsidP="00794646">
      <w:pPr>
        <w:autoSpaceDE w:val="0"/>
        <w:autoSpaceDN w:val="0"/>
        <w:adjustRightInd w:val="0"/>
        <w:spacing w:after="0" w:line="360" w:lineRule="auto"/>
        <w:jc w:val="both"/>
        <w:rPr>
          <w:rFonts w:ascii="Arial" w:hAnsi="Arial" w:cs="Arial"/>
          <w:sz w:val="24"/>
          <w:szCs w:val="24"/>
        </w:rPr>
      </w:pPr>
    </w:p>
    <w:p w:rsidR="00794646" w:rsidRPr="000271E4" w:rsidRDefault="00794646" w:rsidP="006F1C0B">
      <w:pPr>
        <w:pStyle w:val="Ttulo1"/>
        <w:rPr>
          <w:rFonts w:ascii="Arial" w:hAnsi="Arial" w:cs="Arial"/>
          <w:b/>
          <w:color w:val="000000" w:themeColor="text1"/>
          <w:sz w:val="24"/>
          <w:szCs w:val="24"/>
        </w:rPr>
      </w:pPr>
      <w:bookmarkStart w:id="84" w:name="_Toc522483716"/>
      <w:bookmarkStart w:id="85" w:name="_Toc522485544"/>
      <w:r w:rsidRPr="000271E4">
        <w:rPr>
          <w:rFonts w:ascii="Arial" w:hAnsi="Arial" w:cs="Arial"/>
          <w:b/>
          <w:color w:val="000000" w:themeColor="text1"/>
          <w:sz w:val="24"/>
          <w:szCs w:val="24"/>
        </w:rPr>
        <w:lastRenderedPageBreak/>
        <w:t>ANEXO 1</w:t>
      </w:r>
      <w:bookmarkEnd w:id="84"/>
      <w:bookmarkEnd w:id="85"/>
      <w:r w:rsidRPr="000271E4">
        <w:rPr>
          <w:rFonts w:ascii="Arial" w:hAnsi="Arial" w:cs="Arial"/>
          <w:b/>
          <w:color w:val="000000" w:themeColor="text1"/>
          <w:sz w:val="24"/>
          <w:szCs w:val="24"/>
        </w:rPr>
        <w:t xml:space="preserve"> </w:t>
      </w:r>
    </w:p>
    <w:p w:rsidR="00794646" w:rsidRPr="000271E4" w:rsidRDefault="00695AF4" w:rsidP="006F1C0B">
      <w:pPr>
        <w:pStyle w:val="Ttulo1"/>
        <w:rPr>
          <w:rFonts w:ascii="Arial" w:hAnsi="Arial" w:cs="Arial"/>
          <w:b/>
          <w:color w:val="000000" w:themeColor="text1"/>
          <w:sz w:val="24"/>
          <w:szCs w:val="24"/>
        </w:rPr>
      </w:pPr>
      <w:bookmarkStart w:id="86" w:name="_Toc522485545"/>
      <w:r w:rsidRPr="000271E4">
        <w:rPr>
          <w:rFonts w:ascii="Arial" w:hAnsi="Arial" w:cs="Arial"/>
          <w:b/>
          <w:color w:val="000000" w:themeColor="text1"/>
          <w:sz w:val="24"/>
          <w:szCs w:val="24"/>
        </w:rPr>
        <w:t>PROYECTO DE RESOLUCIÓN MINISTERIAL</w:t>
      </w:r>
      <w:r w:rsidR="00794646" w:rsidRPr="000271E4">
        <w:rPr>
          <w:rFonts w:ascii="Arial" w:hAnsi="Arial" w:cs="Arial"/>
          <w:b/>
          <w:color w:val="000000" w:themeColor="text1"/>
          <w:sz w:val="24"/>
          <w:szCs w:val="24"/>
        </w:rPr>
        <w:t xml:space="preserve"> </w:t>
      </w:r>
      <w:proofErr w:type="spellStart"/>
      <w:r w:rsidR="00794646" w:rsidRPr="000271E4">
        <w:rPr>
          <w:rFonts w:ascii="Arial" w:hAnsi="Arial" w:cs="Arial"/>
          <w:b/>
          <w:color w:val="000000" w:themeColor="text1"/>
          <w:sz w:val="24"/>
          <w:szCs w:val="24"/>
        </w:rPr>
        <w:t>N°</w:t>
      </w:r>
      <w:proofErr w:type="spellEnd"/>
      <w:r w:rsidR="00CE54A9" w:rsidRPr="000271E4">
        <w:rPr>
          <w:rFonts w:ascii="Arial" w:hAnsi="Arial" w:cs="Arial"/>
          <w:b/>
          <w:color w:val="000000" w:themeColor="text1"/>
          <w:sz w:val="24"/>
          <w:szCs w:val="24"/>
        </w:rPr>
        <w:t xml:space="preserve"> </w:t>
      </w:r>
      <w:r w:rsidR="00794646" w:rsidRPr="000271E4">
        <w:rPr>
          <w:rFonts w:ascii="Arial" w:hAnsi="Arial" w:cs="Arial"/>
          <w:b/>
          <w:color w:val="000000" w:themeColor="text1"/>
          <w:sz w:val="24"/>
          <w:szCs w:val="24"/>
        </w:rPr>
        <w:t>………………</w:t>
      </w:r>
      <w:r w:rsidR="00CE54A9" w:rsidRPr="000271E4">
        <w:rPr>
          <w:rFonts w:ascii="Arial" w:hAnsi="Arial" w:cs="Arial"/>
          <w:b/>
          <w:color w:val="000000" w:themeColor="text1"/>
          <w:sz w:val="24"/>
          <w:szCs w:val="24"/>
        </w:rPr>
        <w:t>……</w:t>
      </w:r>
      <w:r w:rsidR="00794646" w:rsidRPr="000271E4">
        <w:rPr>
          <w:rFonts w:ascii="Arial" w:hAnsi="Arial" w:cs="Arial"/>
          <w:b/>
          <w:color w:val="000000" w:themeColor="text1"/>
          <w:sz w:val="24"/>
          <w:szCs w:val="24"/>
        </w:rPr>
        <w:t>.</w:t>
      </w:r>
      <w:bookmarkEnd w:id="86"/>
    </w:p>
    <w:p w:rsidR="00794646" w:rsidRPr="004735D8" w:rsidRDefault="00794646" w:rsidP="00794646">
      <w:pPr>
        <w:pStyle w:val="Prrafodelista"/>
        <w:spacing w:before="240" w:line="360" w:lineRule="auto"/>
        <w:ind w:left="360"/>
        <w:rPr>
          <w:rFonts w:ascii="Arial" w:hAnsi="Arial" w:cs="Arial"/>
          <w:b/>
          <w:sz w:val="24"/>
          <w:szCs w:val="24"/>
        </w:rPr>
      </w:pPr>
    </w:p>
    <w:p w:rsidR="00794646" w:rsidRDefault="00794646" w:rsidP="00794646">
      <w:pPr>
        <w:spacing w:before="240" w:line="360" w:lineRule="auto"/>
        <w:ind w:left="4248"/>
        <w:jc w:val="both"/>
        <w:rPr>
          <w:rFonts w:ascii="Arial" w:hAnsi="Arial" w:cs="Arial"/>
          <w:b/>
          <w:sz w:val="24"/>
          <w:szCs w:val="24"/>
        </w:rPr>
      </w:pPr>
      <w:r w:rsidRPr="004735D8">
        <w:rPr>
          <w:rFonts w:ascii="Arial" w:hAnsi="Arial" w:cs="Arial"/>
          <w:b/>
          <w:sz w:val="24"/>
          <w:szCs w:val="24"/>
        </w:rPr>
        <w:t>Proyecto de le</w:t>
      </w:r>
      <w:r>
        <w:rPr>
          <w:rFonts w:ascii="Arial" w:hAnsi="Arial" w:cs="Arial"/>
          <w:b/>
          <w:sz w:val="24"/>
          <w:szCs w:val="24"/>
        </w:rPr>
        <w:t xml:space="preserve">y </w:t>
      </w:r>
      <w:r w:rsidR="00D81ABD">
        <w:rPr>
          <w:rFonts w:ascii="Arial" w:hAnsi="Arial" w:cs="Arial"/>
          <w:b/>
          <w:sz w:val="24"/>
          <w:szCs w:val="24"/>
        </w:rPr>
        <w:t>Ministerial que incorpora artículos al Reglamento de Comisión de Gracias Presidenciales</w:t>
      </w:r>
      <w:r>
        <w:rPr>
          <w:rFonts w:ascii="Arial" w:hAnsi="Arial" w:cs="Arial"/>
          <w:b/>
          <w:sz w:val="24"/>
          <w:szCs w:val="24"/>
        </w:rPr>
        <w:t>.</w:t>
      </w:r>
    </w:p>
    <w:p w:rsidR="00794646" w:rsidRPr="000F5A3C" w:rsidRDefault="00794646" w:rsidP="00F76B95">
      <w:pPr>
        <w:pStyle w:val="Prrafodelista"/>
        <w:numPr>
          <w:ilvl w:val="0"/>
          <w:numId w:val="22"/>
        </w:numPr>
        <w:spacing w:before="240" w:after="200" w:line="360" w:lineRule="auto"/>
        <w:jc w:val="both"/>
        <w:rPr>
          <w:rFonts w:ascii="Arial" w:hAnsi="Arial" w:cs="Arial"/>
          <w:b/>
          <w:sz w:val="24"/>
          <w:szCs w:val="24"/>
        </w:rPr>
      </w:pPr>
      <w:r w:rsidRPr="004735D8">
        <w:rPr>
          <w:rFonts w:ascii="Arial" w:hAnsi="Arial" w:cs="Arial"/>
          <w:b/>
          <w:sz w:val="24"/>
          <w:szCs w:val="24"/>
        </w:rPr>
        <w:t xml:space="preserve">El </w:t>
      </w:r>
      <w:r w:rsidR="00695AF4">
        <w:rPr>
          <w:rFonts w:ascii="Arial" w:hAnsi="Arial" w:cs="Arial"/>
          <w:b/>
          <w:sz w:val="24"/>
          <w:szCs w:val="24"/>
        </w:rPr>
        <w:t>Ministro</w:t>
      </w:r>
      <w:r w:rsidR="00D81ABD">
        <w:rPr>
          <w:rFonts w:ascii="Arial" w:hAnsi="Arial" w:cs="Arial"/>
          <w:b/>
          <w:sz w:val="24"/>
          <w:szCs w:val="24"/>
        </w:rPr>
        <w:t xml:space="preserve"> </w:t>
      </w:r>
      <w:r w:rsidR="00695AF4">
        <w:rPr>
          <w:rFonts w:ascii="Arial" w:hAnsi="Arial" w:cs="Arial"/>
          <w:b/>
          <w:sz w:val="24"/>
          <w:szCs w:val="24"/>
        </w:rPr>
        <w:t xml:space="preserve">de Justicia y Derechos Humanos </w:t>
      </w:r>
      <w:r w:rsidR="00D81ABD">
        <w:rPr>
          <w:rFonts w:ascii="Arial" w:hAnsi="Arial" w:cs="Arial"/>
          <w:b/>
          <w:sz w:val="24"/>
          <w:szCs w:val="24"/>
        </w:rPr>
        <w:t xml:space="preserve">Christian </w:t>
      </w:r>
      <w:r w:rsidR="00695AF4">
        <w:rPr>
          <w:rFonts w:ascii="Arial" w:hAnsi="Arial" w:cs="Arial"/>
          <w:b/>
          <w:sz w:val="24"/>
          <w:szCs w:val="24"/>
        </w:rPr>
        <w:t xml:space="preserve">Jesús </w:t>
      </w:r>
      <w:r w:rsidR="00D81ABD">
        <w:rPr>
          <w:rFonts w:ascii="Arial" w:hAnsi="Arial" w:cs="Arial"/>
          <w:b/>
          <w:sz w:val="24"/>
          <w:szCs w:val="24"/>
        </w:rPr>
        <w:t>Cornejo Reyes</w:t>
      </w:r>
      <w:r w:rsidRPr="004735D8">
        <w:rPr>
          <w:rFonts w:ascii="Arial" w:hAnsi="Arial" w:cs="Arial"/>
          <w:b/>
          <w:sz w:val="24"/>
          <w:szCs w:val="24"/>
        </w:rPr>
        <w:t>, presenta el siguiente:</w:t>
      </w:r>
    </w:p>
    <w:p w:rsidR="00D81ABD" w:rsidRDefault="00794646" w:rsidP="00D81ABD">
      <w:pPr>
        <w:spacing w:before="240" w:line="360" w:lineRule="auto"/>
        <w:jc w:val="both"/>
        <w:rPr>
          <w:rFonts w:ascii="Arial" w:hAnsi="Arial" w:cs="Arial"/>
          <w:b/>
          <w:sz w:val="24"/>
          <w:szCs w:val="24"/>
          <w:u w:val="single"/>
        </w:rPr>
      </w:pPr>
      <w:r>
        <w:rPr>
          <w:rFonts w:ascii="Arial" w:hAnsi="Arial" w:cs="Arial"/>
          <w:b/>
          <w:sz w:val="24"/>
          <w:szCs w:val="24"/>
          <w:u w:val="single"/>
        </w:rPr>
        <w:t xml:space="preserve">PROYECTO DE LEY </w:t>
      </w:r>
      <w:r w:rsidR="00D81ABD">
        <w:rPr>
          <w:rFonts w:ascii="Arial" w:hAnsi="Arial" w:cs="Arial"/>
          <w:b/>
          <w:sz w:val="24"/>
          <w:szCs w:val="24"/>
          <w:u w:val="single"/>
        </w:rPr>
        <w:t>MINISTERIAL QUE INCORPORA ARTÍCULOS</w:t>
      </w:r>
      <w:r>
        <w:rPr>
          <w:rFonts w:ascii="Arial" w:hAnsi="Arial" w:cs="Arial"/>
          <w:b/>
          <w:sz w:val="24"/>
          <w:szCs w:val="24"/>
          <w:u w:val="single"/>
        </w:rPr>
        <w:t xml:space="preserve"> </w:t>
      </w:r>
      <w:r w:rsidR="00D81ABD">
        <w:rPr>
          <w:rFonts w:ascii="Arial" w:hAnsi="Arial" w:cs="Arial"/>
          <w:b/>
          <w:sz w:val="24"/>
          <w:szCs w:val="24"/>
          <w:u w:val="single"/>
        </w:rPr>
        <w:t xml:space="preserve">AL REGLAMENTO INTERNO DE COMISIÓN DE GRACIAS PRESIDENCIALES ESTABLECIDA MEDIANTE RESOLUCIÓN MINISTERIAL </w:t>
      </w:r>
      <w:proofErr w:type="spellStart"/>
      <w:r w:rsidR="00D81ABD">
        <w:rPr>
          <w:rFonts w:ascii="Arial" w:hAnsi="Arial" w:cs="Arial"/>
          <w:b/>
          <w:sz w:val="24"/>
          <w:szCs w:val="24"/>
          <w:u w:val="single"/>
        </w:rPr>
        <w:t>N°</w:t>
      </w:r>
      <w:proofErr w:type="spellEnd"/>
      <w:r w:rsidR="00D81ABD">
        <w:rPr>
          <w:rFonts w:ascii="Arial" w:hAnsi="Arial" w:cs="Arial"/>
          <w:b/>
          <w:sz w:val="24"/>
          <w:szCs w:val="24"/>
          <w:u w:val="single"/>
        </w:rPr>
        <w:t xml:space="preserve"> 0162-2010-JUS.</w:t>
      </w:r>
      <w:r w:rsidR="00D81ABD">
        <w:rPr>
          <w:rFonts w:ascii="Arial" w:hAnsi="Arial" w:cs="Arial"/>
          <w:b/>
          <w:sz w:val="24"/>
          <w:szCs w:val="24"/>
          <w:u w:val="single"/>
        </w:rPr>
        <w:br/>
      </w:r>
    </w:p>
    <w:p w:rsidR="00794646" w:rsidRDefault="00794646" w:rsidP="00D81ABD">
      <w:pPr>
        <w:spacing w:before="240" w:line="360" w:lineRule="auto"/>
        <w:rPr>
          <w:rFonts w:ascii="Arial" w:hAnsi="Arial" w:cs="Arial"/>
          <w:b/>
          <w:sz w:val="24"/>
          <w:szCs w:val="24"/>
        </w:rPr>
      </w:pPr>
      <w:r>
        <w:rPr>
          <w:rFonts w:ascii="Arial" w:hAnsi="Arial" w:cs="Arial"/>
          <w:b/>
          <w:sz w:val="24"/>
          <w:szCs w:val="24"/>
        </w:rPr>
        <w:t>Exposición de Motivos</w:t>
      </w:r>
    </w:p>
    <w:p w:rsidR="00794646" w:rsidRDefault="00794646" w:rsidP="00794646">
      <w:pPr>
        <w:pStyle w:val="Prrafodelista"/>
        <w:spacing w:before="240" w:line="360" w:lineRule="auto"/>
        <w:ind w:left="360"/>
        <w:jc w:val="both"/>
        <w:rPr>
          <w:rFonts w:ascii="Arial" w:hAnsi="Arial" w:cs="Arial"/>
          <w:b/>
          <w:sz w:val="24"/>
          <w:szCs w:val="24"/>
        </w:rPr>
      </w:pPr>
    </w:p>
    <w:p w:rsidR="00794646" w:rsidRDefault="00794646" w:rsidP="00794646">
      <w:pPr>
        <w:pStyle w:val="Prrafodelista"/>
        <w:numPr>
          <w:ilvl w:val="0"/>
          <w:numId w:val="24"/>
        </w:numPr>
        <w:spacing w:before="240" w:after="200" w:line="360" w:lineRule="auto"/>
        <w:jc w:val="both"/>
        <w:rPr>
          <w:rFonts w:ascii="Arial" w:hAnsi="Arial" w:cs="Arial"/>
          <w:b/>
          <w:sz w:val="24"/>
          <w:szCs w:val="24"/>
        </w:rPr>
      </w:pPr>
      <w:r w:rsidRPr="005D2CC6">
        <w:rPr>
          <w:rFonts w:ascii="Arial" w:hAnsi="Arial" w:cs="Arial"/>
          <w:b/>
          <w:sz w:val="24"/>
          <w:szCs w:val="24"/>
        </w:rPr>
        <w:t>Antecedentes:</w:t>
      </w:r>
    </w:p>
    <w:p w:rsidR="00695AF4" w:rsidRPr="00695AF4"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A nivel nacional se han desarrollado investigaciones acerca del indulto común, mas no se registran investigaciones realizadas respecto del indulto por razones humanitarias.</w:t>
      </w:r>
    </w:p>
    <w:p w:rsidR="00695AF4" w:rsidRPr="00695AF4"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En cambio, a nivel internacional este tema ha sido objeto de estudio y por lo tanto posteriormente desarrollado.</w:t>
      </w:r>
    </w:p>
    <w:p w:rsidR="00695AF4" w:rsidRPr="00695AF4" w:rsidRDefault="00695AF4" w:rsidP="00695AF4">
      <w:pPr>
        <w:spacing w:before="240" w:line="360" w:lineRule="auto"/>
        <w:ind w:left="708"/>
        <w:jc w:val="both"/>
        <w:rPr>
          <w:rFonts w:ascii="Arial" w:hAnsi="Arial" w:cs="Arial"/>
          <w:sz w:val="24"/>
          <w:szCs w:val="24"/>
          <w:lang w:val="es-ES_tradnl"/>
        </w:rPr>
      </w:pPr>
      <w:proofErr w:type="spellStart"/>
      <w:r w:rsidRPr="00695AF4">
        <w:rPr>
          <w:rFonts w:ascii="Arial" w:hAnsi="Arial" w:cs="Arial"/>
          <w:sz w:val="24"/>
          <w:szCs w:val="24"/>
          <w:lang w:val="es-ES_tradnl"/>
        </w:rPr>
        <w:t>Indhira</w:t>
      </w:r>
      <w:proofErr w:type="spellEnd"/>
      <w:r w:rsidRPr="00695AF4">
        <w:rPr>
          <w:rFonts w:ascii="Arial" w:hAnsi="Arial" w:cs="Arial"/>
          <w:sz w:val="24"/>
          <w:szCs w:val="24"/>
          <w:lang w:val="es-ES_tradnl"/>
        </w:rPr>
        <w:t xml:space="preserve"> </w:t>
      </w:r>
      <w:proofErr w:type="spellStart"/>
      <w:r w:rsidRPr="00695AF4">
        <w:rPr>
          <w:rFonts w:ascii="Arial" w:hAnsi="Arial" w:cs="Arial"/>
          <w:sz w:val="24"/>
          <w:szCs w:val="24"/>
          <w:lang w:val="es-ES_tradnl"/>
        </w:rPr>
        <w:t>Kapuzine</w:t>
      </w:r>
      <w:proofErr w:type="spellEnd"/>
      <w:r w:rsidRPr="00695AF4">
        <w:rPr>
          <w:rFonts w:ascii="Arial" w:hAnsi="Arial" w:cs="Arial"/>
          <w:sz w:val="24"/>
          <w:szCs w:val="24"/>
          <w:lang w:val="es-ES_tradnl"/>
        </w:rPr>
        <w:t xml:space="preserve"> Altamirano Burbano (2016) – Ecuador: “El concepto de Razones Humanitarias en el Procedimiento del indulto de la Asamblea Nacional”   </w:t>
      </w:r>
    </w:p>
    <w:p w:rsidR="00695AF4" w:rsidRPr="00695AF4"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 xml:space="preserve">Dicho trabajo de tesis desarrolla un análisis </w:t>
      </w:r>
      <w:proofErr w:type="spellStart"/>
      <w:r w:rsidRPr="00695AF4">
        <w:rPr>
          <w:rFonts w:ascii="Arial" w:hAnsi="Arial" w:cs="Arial"/>
          <w:sz w:val="24"/>
          <w:szCs w:val="24"/>
          <w:lang w:val="es-ES_tradnl"/>
        </w:rPr>
        <w:t>critico</w:t>
      </w:r>
      <w:proofErr w:type="spellEnd"/>
      <w:r w:rsidRPr="00695AF4">
        <w:rPr>
          <w:rFonts w:ascii="Arial" w:hAnsi="Arial" w:cs="Arial"/>
          <w:sz w:val="24"/>
          <w:szCs w:val="24"/>
          <w:lang w:val="es-ES_tradnl"/>
        </w:rPr>
        <w:t xml:space="preserve"> respecto de la figura del indulto por razones humanitarias, además de analizar las ventajas y </w:t>
      </w:r>
      <w:r w:rsidRPr="00695AF4">
        <w:rPr>
          <w:rFonts w:ascii="Arial" w:hAnsi="Arial" w:cs="Arial"/>
          <w:sz w:val="24"/>
          <w:szCs w:val="24"/>
          <w:lang w:val="es-ES_tradnl"/>
        </w:rPr>
        <w:lastRenderedPageBreak/>
        <w:t xml:space="preserve">desventajas que presenta dicha institución y por </w:t>
      </w:r>
      <w:proofErr w:type="gramStart"/>
      <w:r w:rsidRPr="00695AF4">
        <w:rPr>
          <w:rFonts w:ascii="Arial" w:hAnsi="Arial" w:cs="Arial"/>
          <w:sz w:val="24"/>
          <w:szCs w:val="24"/>
          <w:lang w:val="es-ES_tradnl"/>
        </w:rPr>
        <w:t>ultimo</w:t>
      </w:r>
      <w:proofErr w:type="gramEnd"/>
      <w:r w:rsidRPr="00695AF4">
        <w:rPr>
          <w:rFonts w:ascii="Arial" w:hAnsi="Arial" w:cs="Arial"/>
          <w:sz w:val="24"/>
          <w:szCs w:val="24"/>
          <w:lang w:val="es-ES_tradnl"/>
        </w:rPr>
        <w:t xml:space="preserve"> presenta una propuesta para su correcto otorgamiento por parte del Presidente de la Republica de Ecuador. </w:t>
      </w:r>
    </w:p>
    <w:p w:rsidR="00695AF4" w:rsidRPr="00695AF4"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 xml:space="preserve">La innovación que presenta el vecino país de Ecuador es que el indulto humanitario lo puede conceder tanto la Asamblea Nacional como el Presidente de la Republica de Ecuador, sin embargo el primero de ellos para otorgarlo necesita de ciertos requisitos como:  a) contar con el voto favorable de las dos terceras partes de los integrantes, y b) ésta no procede contra los delitos que afectan a la humanidad, señalando así al genocidio, la tortura, la desaparición forzada, secuestro y homicidio por razones políticas o de conciencia, tampoco por haber cometidos delitos contra la administración pública.  En cambio, el presidente de la Republica puede conceder el indulto humanitario, pero sin ninguna restricción. </w:t>
      </w:r>
    </w:p>
    <w:p w:rsidR="00695AF4" w:rsidRPr="00695AF4"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Asimismo, resalta que dicha institución está dirigida solo a procesados o sentenciados que se encuentren afectados física y psicológicamente, o que padecen una enfermedad terminal. Además, diferencia la figura jurídica del indulto de la amnistía y sus consecuentes efectos jurídicos.</w:t>
      </w:r>
    </w:p>
    <w:p w:rsidR="00794646" w:rsidRDefault="00695AF4" w:rsidP="00695AF4">
      <w:pPr>
        <w:spacing w:before="240" w:line="360" w:lineRule="auto"/>
        <w:ind w:left="708"/>
        <w:jc w:val="both"/>
        <w:rPr>
          <w:rFonts w:ascii="Arial" w:hAnsi="Arial" w:cs="Arial"/>
          <w:sz w:val="24"/>
          <w:szCs w:val="24"/>
          <w:lang w:val="es-ES_tradnl"/>
        </w:rPr>
      </w:pPr>
      <w:r w:rsidRPr="00695AF4">
        <w:rPr>
          <w:rFonts w:ascii="Arial" w:hAnsi="Arial" w:cs="Arial"/>
          <w:sz w:val="24"/>
          <w:szCs w:val="24"/>
          <w:lang w:val="es-ES_tradnl"/>
        </w:rPr>
        <w:t xml:space="preserve">Su autora propone que respecto de la facultad que posee el </w:t>
      </w:r>
      <w:proofErr w:type="gramStart"/>
      <w:r w:rsidRPr="00695AF4">
        <w:rPr>
          <w:rFonts w:ascii="Arial" w:hAnsi="Arial" w:cs="Arial"/>
          <w:sz w:val="24"/>
          <w:szCs w:val="24"/>
          <w:lang w:val="es-ES_tradnl"/>
        </w:rPr>
        <w:t>Presidente</w:t>
      </w:r>
      <w:proofErr w:type="gramEnd"/>
      <w:r w:rsidRPr="00695AF4">
        <w:rPr>
          <w:rFonts w:ascii="Arial" w:hAnsi="Arial" w:cs="Arial"/>
          <w:sz w:val="24"/>
          <w:szCs w:val="24"/>
          <w:lang w:val="es-ES_tradnl"/>
        </w:rPr>
        <w:t xml:space="preserve"> de indultar sin restricciones, necesita de innovaciones en cuanto al aspecto formal como de fondo, con la finalidad de que éste opere de una manera objetiva y no subjetiva pues puede existir una vulneración de derechos fundamentales, y a normas internacionales de aplicación inmediata y también porque ésta siempre se ve empañada o relacionada con la polémica respecto de la persona a quien se le otorga. Una de las tantas restricciones que propone y que más resalta el tesista es: a) que solo proceda en casos que se haya cometido un delito común, b) que no proceda en los casos de delitos de violación cuando la víctima fuere menor de dieciocho años.</w:t>
      </w:r>
    </w:p>
    <w:p w:rsidR="00695AF4" w:rsidRPr="006A2FA8" w:rsidRDefault="00695AF4" w:rsidP="00695AF4">
      <w:pPr>
        <w:spacing w:before="240" w:line="360" w:lineRule="auto"/>
        <w:ind w:left="708"/>
        <w:jc w:val="both"/>
        <w:rPr>
          <w:rFonts w:ascii="Arial" w:hAnsi="Arial" w:cs="Arial"/>
          <w:sz w:val="24"/>
          <w:szCs w:val="24"/>
          <w:lang w:val="es-ES_tradnl"/>
        </w:rPr>
      </w:pPr>
    </w:p>
    <w:p w:rsidR="00794646" w:rsidRDefault="00794646" w:rsidP="00794646">
      <w:pPr>
        <w:pStyle w:val="Prrafodelista"/>
        <w:numPr>
          <w:ilvl w:val="0"/>
          <w:numId w:val="23"/>
        </w:numPr>
        <w:spacing w:before="240" w:after="200" w:line="360" w:lineRule="auto"/>
        <w:jc w:val="both"/>
        <w:rPr>
          <w:rFonts w:ascii="Arial" w:hAnsi="Arial" w:cs="Arial"/>
          <w:b/>
          <w:sz w:val="24"/>
          <w:szCs w:val="24"/>
        </w:rPr>
      </w:pPr>
      <w:r w:rsidRPr="005D2CC6">
        <w:rPr>
          <w:rFonts w:ascii="Arial" w:hAnsi="Arial" w:cs="Arial"/>
          <w:b/>
          <w:sz w:val="24"/>
          <w:szCs w:val="24"/>
        </w:rPr>
        <w:lastRenderedPageBreak/>
        <w:t>La Identificación del Problema:</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 xml:space="preserve">   Si bien para la mayoría de los ciudadanos peruanos el caso del indulto a Fujimori estaba políticamente “cerrado”, en el plano dogmático han quedado temas abiertos para ulteriores in</w:t>
      </w:r>
      <w:r>
        <w:rPr>
          <w:rFonts w:ascii="Arial" w:hAnsi="Arial" w:cs="Arial"/>
          <w:sz w:val="24"/>
          <w:szCs w:val="24"/>
          <w:lang w:val="es-ES"/>
        </w:rPr>
        <w:t xml:space="preserve">vestigaciones. </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 xml:space="preserve"> Como bien</w:t>
      </w:r>
      <w:r>
        <w:rPr>
          <w:rFonts w:ascii="Arial" w:hAnsi="Arial" w:cs="Arial"/>
          <w:sz w:val="24"/>
          <w:szCs w:val="24"/>
          <w:lang w:val="es-ES"/>
        </w:rPr>
        <w:t xml:space="preserve"> ha expresado el Dr. Caro Coria</w:t>
      </w:r>
      <w:r w:rsidRPr="00695AF4">
        <w:rPr>
          <w:rFonts w:ascii="Arial" w:hAnsi="Arial" w:cs="Arial"/>
          <w:sz w:val="24"/>
          <w:szCs w:val="24"/>
          <w:lang w:val="es-ES"/>
        </w:rPr>
        <w:t>, para que se indulte adecuadamente al ex mandatario Alberto Fujimori es esencial que las razones médicas estén debidamente probadas, dado el carácter excepcional del indulto y por la gravedad de l</w:t>
      </w:r>
      <w:r>
        <w:rPr>
          <w:rFonts w:ascii="Arial" w:hAnsi="Arial" w:cs="Arial"/>
          <w:sz w:val="24"/>
          <w:szCs w:val="24"/>
          <w:lang w:val="es-ES"/>
        </w:rPr>
        <w:t xml:space="preserve">os delitos. </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 xml:space="preserve">Asimismo, señala que la Resolución Suprema 281-2017-JUS que concede el indulto a Alberto Fujimori </w:t>
      </w:r>
      <w:proofErr w:type="spellStart"/>
      <w:r w:rsidRPr="00695AF4">
        <w:rPr>
          <w:rFonts w:ascii="Arial" w:hAnsi="Arial" w:cs="Arial"/>
          <w:sz w:val="24"/>
          <w:szCs w:val="24"/>
          <w:lang w:val="es-ES"/>
        </w:rPr>
        <w:t>Fujimori</w:t>
      </w:r>
      <w:proofErr w:type="spellEnd"/>
      <w:r w:rsidRPr="00695AF4">
        <w:rPr>
          <w:rFonts w:ascii="Arial" w:hAnsi="Arial" w:cs="Arial"/>
          <w:sz w:val="24"/>
          <w:szCs w:val="24"/>
          <w:lang w:val="es-ES"/>
        </w:rPr>
        <w:t xml:space="preserve">, presenta interrogantes en </w:t>
      </w:r>
      <w:r>
        <w:rPr>
          <w:rFonts w:ascii="Arial" w:hAnsi="Arial" w:cs="Arial"/>
          <w:sz w:val="24"/>
          <w:szCs w:val="24"/>
          <w:lang w:val="es-ES"/>
        </w:rPr>
        <w:t>cuanto a los siguientes puntos:</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a) revela que</w:t>
      </w:r>
      <w:r>
        <w:rPr>
          <w:rFonts w:ascii="Arial" w:hAnsi="Arial" w:cs="Arial"/>
          <w:sz w:val="24"/>
          <w:szCs w:val="24"/>
          <w:lang w:val="es-ES"/>
        </w:rPr>
        <w:t xml:space="preserve"> estamos ante un indulto expreso</w:t>
      </w:r>
      <w:r w:rsidRPr="00695AF4">
        <w:rPr>
          <w:rFonts w:ascii="Arial" w:hAnsi="Arial" w:cs="Arial"/>
          <w:sz w:val="24"/>
          <w:szCs w:val="24"/>
          <w:lang w:val="es-ES"/>
        </w:rPr>
        <w:t>, el antecedente más antiguo es de 4 de diciembre del 2017 (informe social) y la solicitud es del 11 de diciembre del 2017, ¿Cuántos indultos humanitarios se han tramitado exito</w:t>
      </w:r>
      <w:r>
        <w:rPr>
          <w:rFonts w:ascii="Arial" w:hAnsi="Arial" w:cs="Arial"/>
          <w:sz w:val="24"/>
          <w:szCs w:val="24"/>
          <w:lang w:val="es-ES"/>
        </w:rPr>
        <w:t>samente en 13 días calendario?;</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 xml:space="preserve">b) no indica porque son inaplicables al caso concreto las Leyes </w:t>
      </w:r>
      <w:proofErr w:type="spellStart"/>
      <w:r w:rsidRPr="00695AF4">
        <w:rPr>
          <w:rFonts w:ascii="Arial" w:hAnsi="Arial" w:cs="Arial"/>
          <w:sz w:val="24"/>
          <w:szCs w:val="24"/>
          <w:lang w:val="es-ES"/>
        </w:rPr>
        <w:t>N°</w:t>
      </w:r>
      <w:proofErr w:type="spellEnd"/>
      <w:r w:rsidRPr="00695AF4">
        <w:rPr>
          <w:rFonts w:ascii="Arial" w:hAnsi="Arial" w:cs="Arial"/>
          <w:sz w:val="24"/>
          <w:szCs w:val="24"/>
          <w:lang w:val="es-ES"/>
        </w:rPr>
        <w:t xml:space="preserve"> 26478 y 28760 que prohíben el indulto y la conmutación de la pena frente a condenas por secuestro. El presidente podría invocar la prevalencia de su facultad constitucional de indultar y conmutar por razones de humanidad, pero ¿tendría</w:t>
      </w:r>
      <w:r>
        <w:rPr>
          <w:rFonts w:ascii="Arial" w:hAnsi="Arial" w:cs="Arial"/>
          <w:sz w:val="24"/>
          <w:szCs w:val="24"/>
          <w:lang w:val="es-ES"/>
        </w:rPr>
        <w:t xml:space="preserve"> que motivar tal inaplicación?;</w:t>
      </w:r>
    </w:p>
    <w:p w:rsidR="00695AF4" w:rsidRPr="00695AF4" w:rsidRDefault="00695AF4" w:rsidP="00695AF4">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c) no se indica que procesos penales son objeto de indulto y cuales materia de conmutación, vacío de motivación que puede ser fuente de inseguridad jurídica.</w:t>
      </w:r>
    </w:p>
    <w:p w:rsidR="00695AF4" w:rsidRPr="00695AF4" w:rsidRDefault="00695AF4" w:rsidP="00F7457A">
      <w:pPr>
        <w:spacing w:before="240" w:line="360" w:lineRule="auto"/>
        <w:ind w:left="708"/>
        <w:jc w:val="both"/>
        <w:rPr>
          <w:rFonts w:ascii="Arial" w:hAnsi="Arial" w:cs="Arial"/>
          <w:sz w:val="24"/>
          <w:szCs w:val="24"/>
          <w:lang w:val="es-ES"/>
        </w:rPr>
      </w:pPr>
      <w:r w:rsidRPr="00695AF4">
        <w:rPr>
          <w:rFonts w:ascii="Arial" w:hAnsi="Arial" w:cs="Arial"/>
          <w:sz w:val="24"/>
          <w:szCs w:val="24"/>
          <w:lang w:val="es-ES"/>
        </w:rPr>
        <w:t xml:space="preserve">En consecuencia, se plantearían varias interrogantes, como: ¿El Presidente de la República, tiene la capacidad de indultar por razones humanitarias a condenados por delitos de lesa humanidad sin expresión de causa?, ¿Padece el ex - presidente Alberto Fujimori de enfermedad no terminal grave, </w:t>
      </w:r>
      <w:r w:rsidRPr="00695AF4">
        <w:rPr>
          <w:rFonts w:ascii="Arial" w:hAnsi="Arial" w:cs="Arial"/>
          <w:sz w:val="24"/>
          <w:szCs w:val="24"/>
          <w:lang w:val="es-ES"/>
        </w:rPr>
        <w:lastRenderedPageBreak/>
        <w:t>en etapa avanzada, progresiva, degenerativa, incurable e irreversible y que las condiciones carcelarias puedan colocar en grave riesgo su vida, salud e integridad?; Si las razones médicas son dudosas (como es el presente caso) o eventualmente falsas, ¿Podría el propio Presidente quien le otorgó dicha gracia dejar sin efecto el indulto? ¿Existe algún antecedente en particular?; en cuanto al indulto y la conmutación, doctrinal y legalmente hablando ¿Se exigen el arrepentimiento y pedido de perdón a las víctimas?, ¿Las gracias presidenciales son pasibles de control jurisdiccional? y si las razones por la que se le otorgo el indulto son humanitarias ¿Es conveniente imponer condiciones al indultado/conmutado? como por ejemplo no participar de la vida política.</w:t>
      </w:r>
    </w:p>
    <w:p w:rsidR="00794646" w:rsidRPr="00267796" w:rsidRDefault="00794646" w:rsidP="00794646">
      <w:pPr>
        <w:pStyle w:val="Prrafodelista"/>
        <w:numPr>
          <w:ilvl w:val="0"/>
          <w:numId w:val="23"/>
        </w:numPr>
        <w:spacing w:before="240" w:after="200" w:line="360" w:lineRule="auto"/>
        <w:jc w:val="both"/>
        <w:rPr>
          <w:rFonts w:ascii="Arial" w:hAnsi="Arial" w:cs="Arial"/>
          <w:sz w:val="24"/>
          <w:szCs w:val="24"/>
        </w:rPr>
      </w:pPr>
      <w:r w:rsidRPr="00267796">
        <w:rPr>
          <w:rFonts w:ascii="Arial" w:hAnsi="Arial" w:cs="Arial"/>
          <w:b/>
          <w:sz w:val="24"/>
          <w:szCs w:val="24"/>
        </w:rPr>
        <w:t>Propuesta de Solución</w:t>
      </w:r>
    </w:p>
    <w:p w:rsidR="00695AF4" w:rsidRDefault="00695AF4" w:rsidP="00F7457A">
      <w:pPr>
        <w:spacing w:before="240" w:line="360" w:lineRule="auto"/>
        <w:ind w:left="708"/>
        <w:jc w:val="both"/>
        <w:rPr>
          <w:rFonts w:ascii="Arial" w:hAnsi="Arial" w:cs="Arial"/>
          <w:sz w:val="24"/>
          <w:szCs w:val="24"/>
        </w:rPr>
      </w:pPr>
      <w:r>
        <w:rPr>
          <w:rFonts w:ascii="Arial" w:hAnsi="Arial" w:cs="Arial"/>
          <w:sz w:val="24"/>
          <w:szCs w:val="24"/>
        </w:rPr>
        <w:t xml:space="preserve">Para adoptar un criterio más idóneo se propone en este proyecto de resolución ministerial la incorporación de algunos artículos a fin de dar mayor claridad al procedimiento que llega a otorgar el indulto humanitario. </w:t>
      </w:r>
    </w:p>
    <w:p w:rsidR="00695AF4" w:rsidRPr="00F7457A" w:rsidRDefault="00794646" w:rsidP="00F7457A">
      <w:pPr>
        <w:pStyle w:val="Prrafodelista"/>
        <w:numPr>
          <w:ilvl w:val="0"/>
          <w:numId w:val="23"/>
        </w:numPr>
        <w:spacing w:before="240" w:after="200" w:line="360" w:lineRule="auto"/>
        <w:jc w:val="both"/>
        <w:rPr>
          <w:rFonts w:ascii="Arial" w:hAnsi="Arial" w:cs="Arial"/>
          <w:b/>
          <w:sz w:val="24"/>
          <w:szCs w:val="24"/>
        </w:rPr>
      </w:pPr>
      <w:r w:rsidRPr="0057300F">
        <w:rPr>
          <w:rFonts w:ascii="Arial" w:hAnsi="Arial" w:cs="Arial"/>
          <w:b/>
          <w:sz w:val="24"/>
          <w:szCs w:val="24"/>
        </w:rPr>
        <w:t>Justificación de la propuesta</w:t>
      </w:r>
      <w:r>
        <w:rPr>
          <w:rFonts w:ascii="Arial" w:hAnsi="Arial" w:cs="Arial"/>
          <w:b/>
          <w:sz w:val="24"/>
          <w:szCs w:val="24"/>
        </w:rPr>
        <w:t>:</w:t>
      </w:r>
    </w:p>
    <w:p w:rsidR="00695AF4" w:rsidRDefault="00695AF4" w:rsidP="00695AF4">
      <w:pPr>
        <w:autoSpaceDE w:val="0"/>
        <w:autoSpaceDN w:val="0"/>
        <w:adjustRightInd w:val="0"/>
        <w:spacing w:before="240" w:line="360" w:lineRule="auto"/>
        <w:ind w:left="426"/>
        <w:jc w:val="both"/>
        <w:rPr>
          <w:rFonts w:ascii="Arial" w:hAnsi="Arial" w:cs="Arial"/>
          <w:sz w:val="24"/>
          <w:szCs w:val="24"/>
          <w:lang w:val="es-ES"/>
        </w:rPr>
      </w:pPr>
      <w:r>
        <w:rPr>
          <w:rFonts w:ascii="Arial" w:hAnsi="Arial" w:cs="Arial"/>
          <w:color w:val="000000"/>
          <w:sz w:val="24"/>
          <w:szCs w:val="24"/>
        </w:rPr>
        <w:t xml:space="preserve">La presente propuesta ministerial surge del debate y discusión motivada entre los estudiosos del derecho procesal constitucional y penal peruano de si </w:t>
      </w:r>
      <w:r>
        <w:rPr>
          <w:rFonts w:ascii="Arial" w:hAnsi="Arial" w:cs="Arial"/>
          <w:sz w:val="24"/>
          <w:szCs w:val="24"/>
          <w:lang w:val="es-ES"/>
        </w:rPr>
        <w:t>resulta jurídicamente viable el pedido de indulto humanitario que se presentó ante el Ministerio de Justicia por parte de los familiares del ex presidente Alberto Fujimori, o si existe algún impedimento legal, constitucional o a nivel de la jurisprudencia de la Corte Interamericana de derechos humanos que impide de raíz su materialización.</w:t>
      </w:r>
    </w:p>
    <w:p w:rsidR="00695AF4" w:rsidRDefault="00695AF4" w:rsidP="00695AF4">
      <w:pPr>
        <w:spacing w:line="360" w:lineRule="auto"/>
        <w:ind w:left="426"/>
        <w:jc w:val="both"/>
        <w:rPr>
          <w:rFonts w:ascii="Arial" w:hAnsi="Arial" w:cs="Arial"/>
          <w:b/>
          <w:sz w:val="24"/>
          <w:szCs w:val="24"/>
        </w:rPr>
      </w:pPr>
      <w:r>
        <w:rPr>
          <w:rFonts w:ascii="Arial" w:hAnsi="Arial" w:cs="Arial"/>
          <w:sz w:val="24"/>
          <w:szCs w:val="24"/>
        </w:rPr>
        <w:t>En la actualidad tiene una significativa importancia</w:t>
      </w:r>
      <w:r>
        <w:rPr>
          <w:rFonts w:ascii="OptimaLTStd" w:hAnsi="OptimaLTStd" w:cs="OptimaLTStd"/>
          <w:lang w:val="es-ES"/>
        </w:rPr>
        <w:t xml:space="preserve"> </w:t>
      </w:r>
      <w:r>
        <w:rPr>
          <w:rFonts w:ascii="Arial" w:hAnsi="Arial" w:cs="Arial"/>
          <w:sz w:val="24"/>
          <w:szCs w:val="24"/>
          <w:lang w:val="es-ES"/>
        </w:rPr>
        <w:t>debido a los diferentes opiniones o posturas de los operados del derecho en cuanto a la discusión de si jurídicamente corresponde al</w:t>
      </w:r>
      <w:r>
        <w:rPr>
          <w:rFonts w:ascii="OptimaLTStd" w:hAnsi="OptimaLTStd" w:cs="OptimaLTStd"/>
          <w:lang w:val="es-ES"/>
        </w:rPr>
        <w:t xml:space="preserve"> </w:t>
      </w:r>
      <w:r>
        <w:rPr>
          <w:rFonts w:ascii="Arial" w:hAnsi="Arial" w:cs="Arial"/>
          <w:sz w:val="24"/>
          <w:szCs w:val="24"/>
          <w:lang w:val="es-ES"/>
        </w:rPr>
        <w:t xml:space="preserve">presidente de la República debe concederle el llamado indulto humanitario al ex presidente Alberto Fujimori debido a que padecería de una enfermedad degenerativa (cáncer en la lengua), y el no otorgárselo vulnera el derechos - de la dignidad de la persona humana- </w:t>
      </w:r>
      <w:r>
        <w:rPr>
          <w:rFonts w:ascii="Arial" w:hAnsi="Arial" w:cs="Arial"/>
          <w:sz w:val="24"/>
          <w:szCs w:val="24"/>
          <w:lang w:val="es-ES"/>
        </w:rPr>
        <w:lastRenderedPageBreak/>
        <w:t xml:space="preserve">reconocido en nuestra Constitución Política y el Derecho Internacional de los Derechos Humanos. </w:t>
      </w:r>
    </w:p>
    <w:p w:rsidR="00695AF4" w:rsidRDefault="00695AF4" w:rsidP="00695AF4">
      <w:pPr>
        <w:spacing w:after="0" w:line="360" w:lineRule="auto"/>
        <w:ind w:left="426"/>
        <w:jc w:val="both"/>
        <w:rPr>
          <w:rFonts w:ascii="Arial" w:hAnsi="Arial" w:cs="Arial"/>
          <w:b/>
          <w:color w:val="000000"/>
          <w:sz w:val="24"/>
          <w:szCs w:val="24"/>
        </w:rPr>
      </w:pPr>
      <w:r>
        <w:rPr>
          <w:rFonts w:ascii="Arial" w:hAnsi="Arial" w:cs="Arial"/>
          <w:color w:val="000000"/>
          <w:sz w:val="24"/>
          <w:szCs w:val="24"/>
        </w:rPr>
        <w:t xml:space="preserve">El Indulto Humanitario, es una figura jurídica que tomó vital relevancia social con el presente caso del ex presidente Alberto Fujimori, pues antes era una figura inexplorada, en base a ello </w:t>
      </w:r>
      <w:r>
        <w:rPr>
          <w:rFonts w:ascii="Arial" w:hAnsi="Arial" w:cs="Arial"/>
          <w:sz w:val="24"/>
          <w:szCs w:val="24"/>
        </w:rPr>
        <w:t>para seguir con el lineamiento que nosotros planteamos, su justificación económica tiene como objeto determinar que exigencias económicas puede adoptar el Estado con respecto a la capacitación idónea que debe recibir las principales instituciones jurídico legales, de modo que, emergería un ambiente con las debidas garantías constitucionales en el caso que el indulto humanitario les sea otorgado a reos enfermos que se encuentren purgando condena cuando así lo soliciten.</w:t>
      </w:r>
    </w:p>
    <w:p w:rsidR="00695AF4" w:rsidRDefault="00695AF4" w:rsidP="00695AF4">
      <w:pPr>
        <w:pStyle w:val="Prrafodelista"/>
        <w:spacing w:before="240" w:after="200" w:line="360" w:lineRule="auto"/>
        <w:jc w:val="both"/>
        <w:rPr>
          <w:rFonts w:ascii="Arial" w:hAnsi="Arial" w:cs="Arial"/>
          <w:b/>
          <w:sz w:val="24"/>
          <w:szCs w:val="24"/>
        </w:rPr>
      </w:pPr>
    </w:p>
    <w:p w:rsidR="00794646" w:rsidRDefault="00794646" w:rsidP="00F76B95">
      <w:pPr>
        <w:pStyle w:val="Prrafodelista"/>
        <w:numPr>
          <w:ilvl w:val="0"/>
          <w:numId w:val="22"/>
        </w:numPr>
        <w:spacing w:after="200" w:line="276" w:lineRule="auto"/>
        <w:rPr>
          <w:rFonts w:ascii="Arial" w:hAnsi="Arial" w:cs="Arial"/>
          <w:b/>
          <w:sz w:val="24"/>
          <w:szCs w:val="24"/>
        </w:rPr>
      </w:pPr>
      <w:r w:rsidRPr="0057300F">
        <w:rPr>
          <w:rFonts w:ascii="Arial" w:hAnsi="Arial" w:cs="Arial"/>
          <w:b/>
          <w:sz w:val="24"/>
          <w:szCs w:val="24"/>
        </w:rPr>
        <w:t xml:space="preserve">Efectos de la vigencia de la norma sobre la legislación nacional </w:t>
      </w:r>
    </w:p>
    <w:p w:rsidR="00794646" w:rsidRDefault="00794646" w:rsidP="00794646">
      <w:pPr>
        <w:spacing w:before="240" w:line="360" w:lineRule="auto"/>
        <w:jc w:val="both"/>
        <w:rPr>
          <w:rFonts w:ascii="Arial" w:hAnsi="Arial" w:cs="Arial"/>
          <w:sz w:val="24"/>
          <w:szCs w:val="24"/>
        </w:rPr>
      </w:pPr>
      <w:r w:rsidRPr="002439D3">
        <w:rPr>
          <w:rFonts w:ascii="Arial" w:hAnsi="Arial" w:cs="Arial"/>
          <w:sz w:val="24"/>
          <w:szCs w:val="24"/>
        </w:rPr>
        <w:t>La presente iniciativa de Ley, no es contraria a lo que dispone la Constitución Política del Perú</w:t>
      </w:r>
      <w:r>
        <w:rPr>
          <w:rFonts w:ascii="Arial" w:hAnsi="Arial" w:cs="Arial"/>
          <w:sz w:val="24"/>
          <w:szCs w:val="24"/>
        </w:rPr>
        <w:t xml:space="preserve"> en su art. 2, inc. 24, literal e), a través del cual se regula a que toda persona es considerada inocente mientras no se haya declarado judicialmente su responsabilidad. </w:t>
      </w:r>
    </w:p>
    <w:p w:rsidR="00794646" w:rsidRPr="002439D3" w:rsidRDefault="00794646" w:rsidP="00794646">
      <w:pPr>
        <w:spacing w:before="240" w:line="360" w:lineRule="auto"/>
        <w:jc w:val="both"/>
        <w:rPr>
          <w:rFonts w:ascii="Arial" w:hAnsi="Arial" w:cs="Arial"/>
          <w:b/>
          <w:sz w:val="24"/>
          <w:szCs w:val="24"/>
        </w:rPr>
      </w:pPr>
      <w:r w:rsidRPr="002439D3">
        <w:rPr>
          <w:rFonts w:ascii="Arial" w:hAnsi="Arial" w:cs="Arial"/>
          <w:b/>
          <w:sz w:val="24"/>
          <w:szCs w:val="24"/>
        </w:rPr>
        <w:t>5.</w:t>
      </w:r>
      <w:r w:rsidRPr="002439D3">
        <w:rPr>
          <w:rFonts w:ascii="Arial" w:hAnsi="Arial" w:cs="Arial"/>
          <w:b/>
          <w:sz w:val="24"/>
          <w:szCs w:val="24"/>
        </w:rPr>
        <w:tab/>
        <w:t>Análisis Costo Beneficio</w:t>
      </w:r>
    </w:p>
    <w:p w:rsidR="00794646" w:rsidRDefault="00794646" w:rsidP="00794646">
      <w:pPr>
        <w:spacing w:before="240" w:line="360" w:lineRule="auto"/>
        <w:jc w:val="both"/>
        <w:rPr>
          <w:rFonts w:ascii="Arial" w:hAnsi="Arial" w:cs="Arial"/>
          <w:sz w:val="24"/>
          <w:szCs w:val="24"/>
        </w:rPr>
      </w:pPr>
      <w:r w:rsidRPr="002439D3">
        <w:rPr>
          <w:rFonts w:ascii="Arial" w:hAnsi="Arial" w:cs="Arial"/>
          <w:sz w:val="24"/>
          <w:szCs w:val="24"/>
        </w:rPr>
        <w:t xml:space="preserve">El </w:t>
      </w:r>
      <w:r w:rsidR="00695AF4">
        <w:rPr>
          <w:rFonts w:ascii="Arial" w:hAnsi="Arial" w:cs="Arial"/>
          <w:sz w:val="24"/>
          <w:szCs w:val="24"/>
        </w:rPr>
        <w:t>presente Proyecto Ministerial</w:t>
      </w:r>
      <w:r w:rsidRPr="002439D3">
        <w:rPr>
          <w:rFonts w:ascii="Arial" w:hAnsi="Arial" w:cs="Arial"/>
          <w:sz w:val="24"/>
          <w:szCs w:val="24"/>
        </w:rPr>
        <w:t xml:space="preserve">, no generará ni demandará gasto alguno al horario nacional; por el contrario, la </w:t>
      </w:r>
      <w:r>
        <w:rPr>
          <w:rFonts w:ascii="Arial" w:hAnsi="Arial" w:cs="Arial"/>
          <w:sz w:val="24"/>
          <w:szCs w:val="24"/>
        </w:rPr>
        <w:t xml:space="preserve">presente </w:t>
      </w:r>
      <w:r w:rsidRPr="002439D3">
        <w:rPr>
          <w:rFonts w:ascii="Arial" w:hAnsi="Arial" w:cs="Arial"/>
          <w:sz w:val="24"/>
          <w:szCs w:val="24"/>
        </w:rPr>
        <w:t>modificación normativa</w:t>
      </w:r>
      <w:r>
        <w:rPr>
          <w:rFonts w:ascii="Arial" w:hAnsi="Arial" w:cs="Arial"/>
          <w:sz w:val="24"/>
          <w:szCs w:val="24"/>
        </w:rPr>
        <w:t xml:space="preserve"> </w:t>
      </w:r>
      <w:r w:rsidRPr="002439D3">
        <w:rPr>
          <w:rFonts w:ascii="Arial" w:hAnsi="Arial" w:cs="Arial"/>
          <w:sz w:val="24"/>
          <w:szCs w:val="24"/>
        </w:rPr>
        <w:t>genera</w:t>
      </w:r>
      <w:r>
        <w:rPr>
          <w:rFonts w:ascii="Arial" w:hAnsi="Arial" w:cs="Arial"/>
          <w:sz w:val="24"/>
          <w:szCs w:val="24"/>
        </w:rPr>
        <w:t>rá</w:t>
      </w:r>
      <w:r w:rsidRPr="002439D3">
        <w:rPr>
          <w:rFonts w:ascii="Arial" w:hAnsi="Arial" w:cs="Arial"/>
          <w:sz w:val="24"/>
          <w:szCs w:val="24"/>
        </w:rPr>
        <w:t xml:space="preserve"> una mayor seguridad en el tráfico jurídico.</w:t>
      </w:r>
    </w:p>
    <w:p w:rsidR="00794646" w:rsidRPr="002439D3" w:rsidRDefault="00794646" w:rsidP="00794646">
      <w:pPr>
        <w:spacing w:before="240" w:line="360" w:lineRule="auto"/>
        <w:jc w:val="both"/>
        <w:rPr>
          <w:rFonts w:ascii="Arial" w:hAnsi="Arial" w:cs="Arial"/>
          <w:b/>
          <w:sz w:val="24"/>
          <w:szCs w:val="24"/>
        </w:rPr>
      </w:pPr>
      <w:r w:rsidRPr="002439D3">
        <w:rPr>
          <w:rFonts w:ascii="Arial" w:hAnsi="Arial" w:cs="Arial"/>
          <w:b/>
          <w:sz w:val="24"/>
          <w:szCs w:val="24"/>
        </w:rPr>
        <w:t>6.</w:t>
      </w:r>
      <w:r w:rsidRPr="002439D3">
        <w:rPr>
          <w:rFonts w:ascii="Arial" w:hAnsi="Arial" w:cs="Arial"/>
          <w:b/>
          <w:sz w:val="24"/>
          <w:szCs w:val="24"/>
        </w:rPr>
        <w:tab/>
        <w:t>Fórmula Legal</w:t>
      </w:r>
    </w:p>
    <w:p w:rsidR="00794646" w:rsidRPr="002439D3" w:rsidRDefault="00794646" w:rsidP="00794646">
      <w:pPr>
        <w:spacing w:before="240" w:line="360" w:lineRule="auto"/>
        <w:jc w:val="both"/>
        <w:rPr>
          <w:rFonts w:ascii="Arial" w:hAnsi="Arial" w:cs="Arial"/>
          <w:sz w:val="24"/>
          <w:szCs w:val="24"/>
        </w:rPr>
      </w:pPr>
      <w:r w:rsidRPr="002439D3">
        <w:rPr>
          <w:rFonts w:ascii="Arial" w:hAnsi="Arial" w:cs="Arial"/>
          <w:sz w:val="24"/>
          <w:szCs w:val="24"/>
        </w:rPr>
        <w:t>Por cua</w:t>
      </w:r>
      <w:r w:rsidR="00695AF4">
        <w:rPr>
          <w:rFonts w:ascii="Arial" w:hAnsi="Arial" w:cs="Arial"/>
          <w:sz w:val="24"/>
          <w:szCs w:val="24"/>
        </w:rPr>
        <w:t>nto: El Ministro de Justicia y Derechos Humanos</w:t>
      </w:r>
    </w:p>
    <w:p w:rsidR="00794646" w:rsidRDefault="00794646" w:rsidP="00794646">
      <w:pPr>
        <w:spacing w:before="240" w:line="360" w:lineRule="auto"/>
        <w:jc w:val="both"/>
        <w:rPr>
          <w:rFonts w:ascii="Arial" w:hAnsi="Arial" w:cs="Arial"/>
          <w:sz w:val="24"/>
          <w:szCs w:val="24"/>
        </w:rPr>
      </w:pPr>
      <w:r w:rsidRPr="002439D3">
        <w:rPr>
          <w:rFonts w:ascii="Arial" w:hAnsi="Arial" w:cs="Arial"/>
          <w:sz w:val="24"/>
          <w:szCs w:val="24"/>
        </w:rPr>
        <w:t xml:space="preserve">Ha dado </w:t>
      </w:r>
      <w:r w:rsidR="00695AF4">
        <w:rPr>
          <w:rFonts w:ascii="Arial" w:hAnsi="Arial" w:cs="Arial"/>
          <w:sz w:val="24"/>
          <w:szCs w:val="24"/>
        </w:rPr>
        <w:t>la Resolución Ministerial</w:t>
      </w:r>
      <w:r w:rsidR="009B006C">
        <w:rPr>
          <w:rFonts w:ascii="Arial" w:hAnsi="Arial" w:cs="Arial"/>
          <w:sz w:val="24"/>
          <w:szCs w:val="24"/>
        </w:rPr>
        <w:t xml:space="preserve"> siguiente:</w:t>
      </w:r>
    </w:p>
    <w:p w:rsidR="00F7457A" w:rsidRPr="002439D3" w:rsidRDefault="00F7457A" w:rsidP="00794646">
      <w:pPr>
        <w:spacing w:before="240" w:line="360" w:lineRule="auto"/>
        <w:jc w:val="both"/>
        <w:rPr>
          <w:rFonts w:ascii="Arial" w:hAnsi="Arial" w:cs="Arial"/>
          <w:sz w:val="24"/>
          <w:szCs w:val="24"/>
        </w:rPr>
      </w:pPr>
    </w:p>
    <w:p w:rsidR="00794646" w:rsidRPr="002439D3" w:rsidRDefault="00695AF4" w:rsidP="00794646">
      <w:pPr>
        <w:spacing w:before="240" w:line="360" w:lineRule="auto"/>
        <w:jc w:val="center"/>
        <w:rPr>
          <w:rFonts w:ascii="Arial" w:hAnsi="Arial" w:cs="Arial"/>
          <w:b/>
          <w:sz w:val="24"/>
          <w:szCs w:val="24"/>
        </w:rPr>
      </w:pPr>
      <w:r>
        <w:rPr>
          <w:rFonts w:ascii="Arial" w:hAnsi="Arial" w:cs="Arial"/>
          <w:b/>
          <w:sz w:val="24"/>
          <w:szCs w:val="24"/>
        </w:rPr>
        <w:lastRenderedPageBreak/>
        <w:t>PROYECTO DE RESOLUCIÓN MINISTERIAL</w:t>
      </w:r>
      <w:r w:rsidR="00794646">
        <w:rPr>
          <w:rFonts w:ascii="Arial" w:hAnsi="Arial" w:cs="Arial"/>
          <w:b/>
          <w:sz w:val="24"/>
          <w:szCs w:val="24"/>
        </w:rPr>
        <w:t xml:space="preserve"> QUE </w:t>
      </w:r>
      <w:r>
        <w:rPr>
          <w:rFonts w:ascii="Arial" w:hAnsi="Arial" w:cs="Arial"/>
          <w:b/>
          <w:sz w:val="24"/>
          <w:szCs w:val="24"/>
        </w:rPr>
        <w:t xml:space="preserve">INCORPORACIÓN Y MODIFICACIÓN ALGUNOS ARTÍCULOS </w:t>
      </w:r>
      <w:r w:rsidRPr="00695AF4">
        <w:rPr>
          <w:rFonts w:ascii="Arial" w:hAnsi="Arial" w:cs="Arial"/>
          <w:b/>
          <w:sz w:val="24"/>
          <w:szCs w:val="24"/>
        </w:rPr>
        <w:t xml:space="preserve">DEL REGLAMENTO INTERNO DE COMISIÓN DE GRACIAS PRESIDENCIALES ESTABLECIDA MEDIANTE RESOLUCIÓN MINISTERIAL </w:t>
      </w:r>
      <w:proofErr w:type="spellStart"/>
      <w:r w:rsidRPr="00695AF4">
        <w:rPr>
          <w:rFonts w:ascii="Arial" w:hAnsi="Arial" w:cs="Arial"/>
          <w:b/>
          <w:sz w:val="24"/>
          <w:szCs w:val="24"/>
        </w:rPr>
        <w:t>N°</w:t>
      </w:r>
      <w:proofErr w:type="spellEnd"/>
      <w:r w:rsidRPr="00695AF4">
        <w:rPr>
          <w:rFonts w:ascii="Arial" w:hAnsi="Arial" w:cs="Arial"/>
          <w:b/>
          <w:sz w:val="24"/>
          <w:szCs w:val="24"/>
        </w:rPr>
        <w:t xml:space="preserve"> 0162-2010-JUS DE LA RESOLUCIÓN MINISTERIAL</w:t>
      </w:r>
      <w:r>
        <w:rPr>
          <w:rFonts w:ascii="Arial" w:hAnsi="Arial" w:cs="Arial"/>
          <w:b/>
          <w:sz w:val="24"/>
          <w:szCs w:val="24"/>
        </w:rPr>
        <w:t xml:space="preserve"> </w:t>
      </w:r>
    </w:p>
    <w:p w:rsidR="00794646" w:rsidRPr="00695AF4" w:rsidRDefault="00695AF4" w:rsidP="00695AF4">
      <w:pPr>
        <w:spacing w:before="240" w:line="360" w:lineRule="auto"/>
        <w:jc w:val="both"/>
        <w:rPr>
          <w:rFonts w:ascii="Arial" w:hAnsi="Arial" w:cs="Arial"/>
          <w:b/>
          <w:sz w:val="24"/>
          <w:szCs w:val="24"/>
        </w:rPr>
      </w:pPr>
      <w:r>
        <w:rPr>
          <w:rFonts w:ascii="Arial" w:hAnsi="Arial" w:cs="Arial"/>
          <w:b/>
          <w:sz w:val="24"/>
          <w:szCs w:val="24"/>
        </w:rPr>
        <w:t xml:space="preserve">- </w:t>
      </w:r>
      <w:r w:rsidRPr="00695AF4">
        <w:rPr>
          <w:rFonts w:ascii="Arial" w:hAnsi="Arial" w:cs="Arial"/>
          <w:b/>
          <w:sz w:val="24"/>
          <w:szCs w:val="24"/>
        </w:rPr>
        <w:t>MODIFICACIONES</w:t>
      </w:r>
    </w:p>
    <w:p w:rsidR="00695AF4" w:rsidRPr="00695AF4" w:rsidRDefault="00695AF4" w:rsidP="00695AF4">
      <w:pPr>
        <w:spacing w:before="240" w:line="360" w:lineRule="auto"/>
        <w:jc w:val="both"/>
        <w:rPr>
          <w:rFonts w:ascii="Arial" w:hAnsi="Arial" w:cs="Arial"/>
          <w:b/>
          <w:sz w:val="24"/>
          <w:szCs w:val="24"/>
          <w:u w:val="single"/>
        </w:rPr>
      </w:pPr>
      <w:r w:rsidRPr="00695AF4">
        <w:rPr>
          <w:rFonts w:ascii="Arial" w:hAnsi="Arial" w:cs="Arial"/>
          <w:b/>
          <w:sz w:val="24"/>
          <w:szCs w:val="24"/>
          <w:u w:val="single"/>
        </w:rPr>
        <w:t>Artículo 5. Conformación</w:t>
      </w:r>
    </w:p>
    <w:p w:rsidR="00695AF4" w:rsidRDefault="00695AF4" w:rsidP="00695AF4">
      <w:pPr>
        <w:spacing w:line="360" w:lineRule="auto"/>
        <w:jc w:val="both"/>
        <w:rPr>
          <w:rFonts w:ascii="Arial" w:hAnsi="Arial" w:cs="Arial"/>
          <w:sz w:val="24"/>
          <w:szCs w:val="24"/>
        </w:rPr>
      </w:pPr>
      <w:r w:rsidRPr="00695AF4">
        <w:rPr>
          <w:rFonts w:ascii="Arial" w:hAnsi="Arial" w:cs="Arial"/>
          <w:sz w:val="24"/>
          <w:szCs w:val="24"/>
        </w:rPr>
        <w:t>La Comisión está</w:t>
      </w:r>
    </w:p>
    <w:p w:rsidR="00695AF4" w:rsidRPr="00695AF4" w:rsidRDefault="00695AF4" w:rsidP="00695AF4">
      <w:pPr>
        <w:spacing w:line="360" w:lineRule="auto"/>
        <w:jc w:val="both"/>
        <w:rPr>
          <w:rFonts w:ascii="Arial" w:hAnsi="Arial" w:cs="Arial"/>
          <w:sz w:val="24"/>
          <w:szCs w:val="24"/>
        </w:rPr>
      </w:pPr>
      <w:r w:rsidRPr="00695AF4">
        <w:rPr>
          <w:rFonts w:ascii="Arial" w:hAnsi="Arial" w:cs="Arial"/>
          <w:sz w:val="24"/>
          <w:szCs w:val="24"/>
        </w:rPr>
        <w:t xml:space="preserve"> integrada por cinco miembros, de las cuales dos son designados por Resolución Ministerial del Ministerio de Justicia, </w:t>
      </w:r>
      <w:r w:rsidRPr="00695AF4">
        <w:rPr>
          <w:rFonts w:ascii="Arial" w:hAnsi="Arial" w:cs="Arial"/>
          <w:b/>
          <w:sz w:val="24"/>
          <w:szCs w:val="24"/>
        </w:rPr>
        <w:t>otros dos designados por Resolución del Ministerio de Salud</w:t>
      </w:r>
      <w:r w:rsidRPr="00695AF4">
        <w:rPr>
          <w:rFonts w:ascii="Arial" w:hAnsi="Arial" w:cs="Arial"/>
          <w:sz w:val="24"/>
          <w:szCs w:val="24"/>
        </w:rPr>
        <w:t xml:space="preserve"> y uno en representación del despacho presidencial, quien es designado por resolución Ministerial del presidente del Consejo de Ministros.</w:t>
      </w:r>
    </w:p>
    <w:p w:rsidR="00695AF4" w:rsidRPr="00695AF4" w:rsidRDefault="00695AF4" w:rsidP="00695AF4">
      <w:pPr>
        <w:spacing w:line="360" w:lineRule="auto"/>
        <w:jc w:val="both"/>
        <w:rPr>
          <w:rFonts w:ascii="Arial" w:hAnsi="Arial" w:cs="Arial"/>
          <w:sz w:val="24"/>
          <w:szCs w:val="24"/>
        </w:rPr>
      </w:pPr>
      <w:r w:rsidRPr="00695AF4">
        <w:rPr>
          <w:rFonts w:ascii="Arial" w:hAnsi="Arial" w:cs="Arial"/>
          <w:sz w:val="24"/>
          <w:szCs w:val="24"/>
        </w:rPr>
        <w:t>Lo preside uno de los miembros designados por el Ministro de Justicia.</w:t>
      </w:r>
    </w:p>
    <w:p w:rsidR="00695AF4" w:rsidRDefault="00695AF4" w:rsidP="00695AF4">
      <w:pPr>
        <w:spacing w:line="360" w:lineRule="auto"/>
        <w:jc w:val="both"/>
        <w:rPr>
          <w:rFonts w:ascii="Arial" w:hAnsi="Arial" w:cs="Arial"/>
          <w:sz w:val="24"/>
          <w:szCs w:val="24"/>
        </w:rPr>
      </w:pPr>
      <w:r w:rsidRPr="00695AF4">
        <w:rPr>
          <w:rFonts w:ascii="Arial" w:hAnsi="Arial" w:cs="Arial"/>
          <w:sz w:val="24"/>
          <w:szCs w:val="24"/>
        </w:rPr>
        <w:t>La Comisión se encuentra adscrita al Ministerio de Justicia y reporta sus actividades al Despacho Ministerial.</w:t>
      </w:r>
    </w:p>
    <w:p w:rsidR="00695AF4" w:rsidRDefault="00695AF4" w:rsidP="00695AF4">
      <w:pPr>
        <w:spacing w:line="360" w:lineRule="auto"/>
        <w:jc w:val="both"/>
        <w:rPr>
          <w:rFonts w:ascii="Arial" w:hAnsi="Arial" w:cs="Arial"/>
          <w:b/>
          <w:sz w:val="24"/>
          <w:szCs w:val="24"/>
          <w:u w:val="single"/>
        </w:rPr>
      </w:pPr>
      <w:r>
        <w:rPr>
          <w:rFonts w:ascii="Arial" w:hAnsi="Arial" w:cs="Arial"/>
          <w:b/>
          <w:sz w:val="24"/>
          <w:szCs w:val="24"/>
          <w:u w:val="single"/>
        </w:rPr>
        <w:t>Artículo 6. Funciones</w:t>
      </w:r>
    </w:p>
    <w:p w:rsidR="00695AF4" w:rsidRPr="00695AF4" w:rsidRDefault="00695AF4" w:rsidP="00695AF4">
      <w:pPr>
        <w:spacing w:line="360" w:lineRule="auto"/>
        <w:rPr>
          <w:rFonts w:ascii="Arial" w:hAnsi="Arial" w:cs="Arial"/>
          <w:sz w:val="24"/>
          <w:szCs w:val="24"/>
        </w:rPr>
      </w:pPr>
      <w:r w:rsidRPr="00695AF4">
        <w:rPr>
          <w:rFonts w:ascii="Arial" w:hAnsi="Arial" w:cs="Arial"/>
          <w:sz w:val="24"/>
          <w:szCs w:val="24"/>
        </w:rPr>
        <w:t xml:space="preserve">Son funciones de la comisión:    </w:t>
      </w:r>
    </w:p>
    <w:p w:rsidR="00695AF4" w:rsidRPr="00695AF4" w:rsidRDefault="00695AF4" w:rsidP="00695AF4">
      <w:pPr>
        <w:pStyle w:val="Prrafodelista"/>
        <w:numPr>
          <w:ilvl w:val="0"/>
          <w:numId w:val="29"/>
        </w:numPr>
        <w:spacing w:line="360" w:lineRule="auto"/>
        <w:jc w:val="both"/>
        <w:rPr>
          <w:rFonts w:ascii="Arial" w:hAnsi="Arial" w:cs="Arial"/>
          <w:sz w:val="24"/>
          <w:szCs w:val="24"/>
        </w:rPr>
      </w:pPr>
      <w:r w:rsidRPr="00695AF4">
        <w:rPr>
          <w:rFonts w:ascii="Arial" w:hAnsi="Arial" w:cs="Arial"/>
          <w:sz w:val="24"/>
          <w:szCs w:val="24"/>
        </w:rPr>
        <w:t>Conocer, evaluar y calificar las solicitudes de gracias presidenciales. En caso de discordia cada integrante de la comisión deberá exponer sus fundamentos.</w:t>
      </w:r>
    </w:p>
    <w:p w:rsidR="00695AF4" w:rsidRPr="00695AF4" w:rsidRDefault="00695AF4" w:rsidP="00695AF4">
      <w:pPr>
        <w:pStyle w:val="Prrafodelista"/>
        <w:numPr>
          <w:ilvl w:val="0"/>
          <w:numId w:val="29"/>
        </w:numPr>
        <w:spacing w:line="360" w:lineRule="auto"/>
        <w:jc w:val="both"/>
        <w:rPr>
          <w:rFonts w:ascii="Arial" w:hAnsi="Arial" w:cs="Arial"/>
          <w:b/>
          <w:sz w:val="24"/>
          <w:szCs w:val="24"/>
        </w:rPr>
      </w:pPr>
      <w:r w:rsidRPr="00695AF4">
        <w:rPr>
          <w:rFonts w:ascii="Arial" w:hAnsi="Arial" w:cs="Arial"/>
          <w:b/>
          <w:sz w:val="24"/>
          <w:szCs w:val="24"/>
        </w:rPr>
        <w:t xml:space="preserve">Dar a conocer al presidente de la Republica, a través del Ministro de Justicia, el informe correspondiente, recomendando conceder O DENEGAR la solicitud de la gracia presidencial. </w:t>
      </w:r>
    </w:p>
    <w:p w:rsidR="00695AF4" w:rsidRPr="00695AF4" w:rsidRDefault="00695AF4" w:rsidP="00695AF4">
      <w:pPr>
        <w:spacing w:before="240" w:line="360" w:lineRule="auto"/>
        <w:jc w:val="both"/>
        <w:rPr>
          <w:rFonts w:ascii="Arial" w:hAnsi="Arial" w:cs="Arial"/>
          <w:b/>
          <w:color w:val="000000" w:themeColor="text1"/>
          <w:sz w:val="24"/>
          <w:szCs w:val="24"/>
          <w:u w:val="single"/>
        </w:rPr>
      </w:pPr>
      <w:r w:rsidRPr="00695AF4">
        <w:rPr>
          <w:rFonts w:ascii="Arial" w:hAnsi="Arial" w:cs="Arial"/>
          <w:b/>
          <w:color w:val="000000" w:themeColor="text1"/>
          <w:sz w:val="24"/>
          <w:szCs w:val="24"/>
          <w:u w:val="single"/>
        </w:rPr>
        <w:t>Artículo 31</w:t>
      </w:r>
      <w:r w:rsidR="00794646" w:rsidRPr="00695AF4">
        <w:rPr>
          <w:rFonts w:ascii="Arial" w:hAnsi="Arial" w:cs="Arial"/>
          <w:b/>
          <w:color w:val="000000" w:themeColor="text1"/>
          <w:sz w:val="24"/>
          <w:szCs w:val="24"/>
          <w:u w:val="single"/>
        </w:rPr>
        <w:t>.</w:t>
      </w:r>
      <w:r w:rsidRPr="00695AF4">
        <w:rPr>
          <w:rFonts w:ascii="Arial" w:hAnsi="Arial" w:cs="Arial"/>
          <w:b/>
          <w:color w:val="000000" w:themeColor="text1"/>
          <w:sz w:val="24"/>
          <w:szCs w:val="24"/>
          <w:u w:val="single"/>
        </w:rPr>
        <w:t xml:space="preserve"> Propuesta de Indulto o derecho de gracia por razones humanitarias</w:t>
      </w:r>
    </w:p>
    <w:p w:rsidR="00695AF4" w:rsidRPr="00695AF4" w:rsidRDefault="00695AF4" w:rsidP="00695AF4">
      <w:pPr>
        <w:spacing w:line="360" w:lineRule="auto"/>
        <w:jc w:val="both"/>
        <w:rPr>
          <w:rFonts w:ascii="Arial" w:hAnsi="Arial" w:cs="Arial"/>
          <w:b/>
          <w:sz w:val="24"/>
          <w:szCs w:val="24"/>
        </w:rPr>
      </w:pPr>
      <w:r w:rsidRPr="00695AF4">
        <w:rPr>
          <w:rFonts w:ascii="Arial" w:hAnsi="Arial" w:cs="Arial"/>
          <w:b/>
          <w:sz w:val="24"/>
          <w:szCs w:val="24"/>
        </w:rPr>
        <w:lastRenderedPageBreak/>
        <w:t>Está dirigido a procesados o condenados sentenciados que han cometido toda clase</w:t>
      </w:r>
      <w:r w:rsidRPr="00695AF4">
        <w:rPr>
          <w:rFonts w:ascii="Arial" w:hAnsi="Arial" w:cs="Arial"/>
          <w:sz w:val="24"/>
          <w:szCs w:val="24"/>
        </w:rPr>
        <w:t xml:space="preserve"> </w:t>
      </w:r>
      <w:r w:rsidRPr="00695AF4">
        <w:rPr>
          <w:rFonts w:ascii="Arial" w:hAnsi="Arial" w:cs="Arial"/>
          <w:b/>
          <w:sz w:val="24"/>
          <w:szCs w:val="24"/>
        </w:rPr>
        <w:t>de delitos, entiéndase delitos comunes, delios de lesa humanidad y de guerra, que:</w:t>
      </w:r>
    </w:p>
    <w:p w:rsidR="00695AF4" w:rsidRPr="00695AF4" w:rsidRDefault="00695AF4" w:rsidP="00695AF4">
      <w:pPr>
        <w:pStyle w:val="Prrafodelista"/>
        <w:numPr>
          <w:ilvl w:val="0"/>
          <w:numId w:val="25"/>
        </w:numPr>
        <w:spacing w:line="360" w:lineRule="auto"/>
        <w:jc w:val="both"/>
        <w:rPr>
          <w:rFonts w:ascii="Arial" w:hAnsi="Arial" w:cs="Arial"/>
          <w:b/>
          <w:color w:val="000000" w:themeColor="text1"/>
          <w:sz w:val="24"/>
          <w:szCs w:val="24"/>
        </w:rPr>
      </w:pPr>
      <w:r w:rsidRPr="00695AF4">
        <w:rPr>
          <w:rFonts w:ascii="Arial" w:hAnsi="Arial" w:cs="Arial"/>
          <w:sz w:val="24"/>
          <w:szCs w:val="24"/>
        </w:rPr>
        <w:t xml:space="preserve">Padecen enfermedades terminales, </w:t>
      </w:r>
      <w:r w:rsidRPr="00695AF4">
        <w:rPr>
          <w:rFonts w:ascii="Arial" w:hAnsi="Arial" w:cs="Arial"/>
          <w:b/>
          <w:color w:val="000000" w:themeColor="text1"/>
          <w:sz w:val="24"/>
          <w:szCs w:val="24"/>
        </w:rPr>
        <w:t>con un pronóstico de vida inferior a 1 año.</w:t>
      </w:r>
    </w:p>
    <w:p w:rsidR="00695AF4" w:rsidRPr="00695AF4" w:rsidRDefault="00695AF4" w:rsidP="00695AF4">
      <w:pPr>
        <w:pStyle w:val="Prrafodelista"/>
        <w:numPr>
          <w:ilvl w:val="0"/>
          <w:numId w:val="25"/>
        </w:numPr>
        <w:spacing w:line="360" w:lineRule="auto"/>
        <w:jc w:val="both"/>
        <w:rPr>
          <w:rFonts w:ascii="Arial" w:hAnsi="Arial" w:cs="Arial"/>
          <w:sz w:val="24"/>
          <w:szCs w:val="24"/>
        </w:rPr>
      </w:pPr>
      <w:r w:rsidRPr="00695AF4">
        <w:rPr>
          <w:rFonts w:ascii="Arial" w:hAnsi="Arial" w:cs="Arial"/>
          <w:sz w:val="24"/>
          <w:szCs w:val="24"/>
        </w:rPr>
        <w:t xml:space="preserve">Padecen enfermedades no terminales graves pero que se encuentren en una etapa avanzada, progresiva, degenerativa, incurable; y </w:t>
      </w:r>
      <w:r w:rsidRPr="00695AF4">
        <w:rPr>
          <w:rFonts w:ascii="Arial" w:hAnsi="Arial" w:cs="Arial"/>
          <w:b/>
          <w:sz w:val="24"/>
          <w:szCs w:val="24"/>
        </w:rPr>
        <w:t>con un pronóstico de vida inferior a 1 año</w:t>
      </w:r>
      <w:r w:rsidRPr="00695AF4">
        <w:rPr>
          <w:rFonts w:ascii="Arial" w:hAnsi="Arial" w:cs="Arial"/>
          <w:sz w:val="24"/>
          <w:szCs w:val="24"/>
        </w:rPr>
        <w:t xml:space="preserve">. Además, que las condiciones carcelarias coloquen en grave riesgo su vida, salud e integridad.   </w:t>
      </w:r>
    </w:p>
    <w:p w:rsidR="00695AF4" w:rsidRPr="00695AF4" w:rsidRDefault="00695AF4" w:rsidP="00695AF4">
      <w:pPr>
        <w:pStyle w:val="Prrafodelista"/>
        <w:numPr>
          <w:ilvl w:val="0"/>
          <w:numId w:val="25"/>
        </w:numPr>
        <w:spacing w:line="360" w:lineRule="auto"/>
        <w:jc w:val="both"/>
        <w:rPr>
          <w:rFonts w:ascii="Arial" w:hAnsi="Arial" w:cs="Arial"/>
          <w:sz w:val="24"/>
          <w:szCs w:val="24"/>
        </w:rPr>
      </w:pPr>
      <w:r w:rsidRPr="00695AF4">
        <w:rPr>
          <w:rFonts w:ascii="Arial" w:hAnsi="Arial" w:cs="Arial"/>
          <w:sz w:val="24"/>
          <w:szCs w:val="24"/>
        </w:rPr>
        <w:t>Los afectados por trastornos mentales crónicos, irreversibles y degenerativos; y además que las condiciones carcelarias coloquen en grave rie</w:t>
      </w:r>
      <w:r>
        <w:rPr>
          <w:rFonts w:ascii="Arial" w:hAnsi="Arial" w:cs="Arial"/>
          <w:sz w:val="24"/>
          <w:szCs w:val="24"/>
        </w:rPr>
        <w:t>sgo su vida, salud e integridad.</w:t>
      </w:r>
    </w:p>
    <w:p w:rsidR="00695AF4" w:rsidRPr="00695AF4" w:rsidRDefault="00695AF4" w:rsidP="00695AF4">
      <w:pPr>
        <w:spacing w:line="360" w:lineRule="auto"/>
        <w:jc w:val="both"/>
        <w:rPr>
          <w:rFonts w:ascii="Arial" w:hAnsi="Arial" w:cs="Arial"/>
          <w:b/>
          <w:sz w:val="24"/>
          <w:szCs w:val="24"/>
        </w:rPr>
      </w:pPr>
      <w:r w:rsidRPr="00695AF4">
        <w:rPr>
          <w:rFonts w:ascii="Arial" w:hAnsi="Arial" w:cs="Arial"/>
          <w:b/>
          <w:sz w:val="24"/>
          <w:szCs w:val="24"/>
        </w:rPr>
        <w:t xml:space="preserve">A efectos de recomendarse el derecho de gracia por razones humanitarias, respecto de aquellos que hubiesen cometido delitos calificados de lesa humanidad y de guerra se requiere </w:t>
      </w:r>
    </w:p>
    <w:p w:rsidR="00695AF4" w:rsidRPr="00695AF4" w:rsidRDefault="00695AF4" w:rsidP="00695AF4">
      <w:pPr>
        <w:pStyle w:val="Prrafodelista"/>
        <w:numPr>
          <w:ilvl w:val="0"/>
          <w:numId w:val="26"/>
        </w:numPr>
        <w:spacing w:line="360" w:lineRule="auto"/>
        <w:jc w:val="both"/>
        <w:rPr>
          <w:rFonts w:ascii="Arial" w:hAnsi="Arial" w:cs="Arial"/>
          <w:b/>
          <w:sz w:val="24"/>
          <w:szCs w:val="24"/>
        </w:rPr>
      </w:pPr>
      <w:r w:rsidRPr="00695AF4">
        <w:rPr>
          <w:rFonts w:ascii="Arial" w:hAnsi="Arial" w:cs="Arial"/>
          <w:b/>
          <w:sz w:val="24"/>
          <w:szCs w:val="24"/>
        </w:rPr>
        <w:t xml:space="preserve">el pago de la reparación civil, la cual puede hacerse efectivo hasta con sus bienes. </w:t>
      </w:r>
    </w:p>
    <w:p w:rsidR="00695AF4" w:rsidRDefault="00695AF4" w:rsidP="00CE54A9">
      <w:pPr>
        <w:pStyle w:val="Prrafodelista"/>
        <w:numPr>
          <w:ilvl w:val="0"/>
          <w:numId w:val="26"/>
        </w:numPr>
        <w:spacing w:line="360" w:lineRule="auto"/>
        <w:jc w:val="both"/>
        <w:rPr>
          <w:rFonts w:ascii="Arial" w:hAnsi="Arial" w:cs="Arial"/>
          <w:b/>
          <w:sz w:val="24"/>
          <w:szCs w:val="24"/>
        </w:rPr>
      </w:pPr>
      <w:r w:rsidRPr="00695AF4">
        <w:rPr>
          <w:rFonts w:ascii="Arial" w:hAnsi="Arial" w:cs="Arial"/>
          <w:b/>
          <w:sz w:val="24"/>
          <w:szCs w:val="24"/>
        </w:rPr>
        <w:t>Perdón a las victimas (es más moral que otra cosa, no sé si incluirlo en la ley)</w:t>
      </w:r>
      <w:r>
        <w:rPr>
          <w:rFonts w:ascii="Arial" w:hAnsi="Arial" w:cs="Arial"/>
          <w:b/>
          <w:sz w:val="24"/>
          <w:szCs w:val="24"/>
        </w:rPr>
        <w:t>.</w:t>
      </w:r>
    </w:p>
    <w:p w:rsidR="00CE54A9" w:rsidRPr="00CE54A9" w:rsidRDefault="00CE54A9" w:rsidP="00CE54A9">
      <w:pPr>
        <w:pStyle w:val="Prrafodelista"/>
        <w:spacing w:line="360" w:lineRule="auto"/>
        <w:jc w:val="both"/>
        <w:rPr>
          <w:rFonts w:ascii="Arial" w:hAnsi="Arial" w:cs="Arial"/>
          <w:b/>
          <w:sz w:val="24"/>
          <w:szCs w:val="24"/>
        </w:rPr>
      </w:pPr>
    </w:p>
    <w:p w:rsidR="00695AF4" w:rsidRPr="00695AF4" w:rsidRDefault="00695AF4" w:rsidP="00695AF4">
      <w:pPr>
        <w:spacing w:before="240" w:line="360" w:lineRule="auto"/>
        <w:jc w:val="both"/>
        <w:rPr>
          <w:rFonts w:ascii="Arial" w:hAnsi="Arial" w:cs="Arial"/>
          <w:b/>
          <w:sz w:val="24"/>
          <w:szCs w:val="24"/>
        </w:rPr>
      </w:pPr>
      <w:r>
        <w:rPr>
          <w:rFonts w:ascii="Arial" w:hAnsi="Arial" w:cs="Arial"/>
          <w:b/>
          <w:sz w:val="24"/>
          <w:szCs w:val="24"/>
        </w:rPr>
        <w:t>- INCORPORACIONES</w:t>
      </w:r>
    </w:p>
    <w:p w:rsidR="00794646" w:rsidRDefault="00695AF4" w:rsidP="00695AF4">
      <w:pPr>
        <w:spacing w:before="240" w:line="360" w:lineRule="auto"/>
        <w:jc w:val="both"/>
        <w:rPr>
          <w:rFonts w:ascii="Arial" w:hAnsi="Arial" w:cs="Arial"/>
          <w:b/>
          <w:sz w:val="24"/>
          <w:szCs w:val="24"/>
        </w:rPr>
      </w:pPr>
      <w:r>
        <w:rPr>
          <w:rFonts w:ascii="Arial" w:hAnsi="Arial" w:cs="Arial"/>
          <w:b/>
          <w:sz w:val="24"/>
          <w:szCs w:val="24"/>
        </w:rPr>
        <w:t>Requisitos</w:t>
      </w:r>
    </w:p>
    <w:p w:rsidR="00695AF4" w:rsidRPr="00695AF4" w:rsidRDefault="00695AF4" w:rsidP="00695AF4">
      <w:pPr>
        <w:spacing w:line="360" w:lineRule="auto"/>
        <w:rPr>
          <w:rFonts w:ascii="Arial" w:hAnsi="Arial" w:cs="Arial"/>
          <w:sz w:val="24"/>
          <w:szCs w:val="24"/>
        </w:rPr>
      </w:pPr>
      <w:r w:rsidRPr="00695AF4">
        <w:rPr>
          <w:rFonts w:ascii="Arial" w:hAnsi="Arial" w:cs="Arial"/>
          <w:sz w:val="24"/>
          <w:szCs w:val="24"/>
        </w:rPr>
        <w:t>Para ser miembro de la Comisión, se requiere:</w:t>
      </w:r>
    </w:p>
    <w:p w:rsidR="00695AF4" w:rsidRPr="00695AF4" w:rsidRDefault="00695AF4" w:rsidP="00695AF4">
      <w:pPr>
        <w:pStyle w:val="Prrafodelista"/>
        <w:numPr>
          <w:ilvl w:val="0"/>
          <w:numId w:val="28"/>
        </w:numPr>
        <w:spacing w:line="360" w:lineRule="auto"/>
        <w:rPr>
          <w:rFonts w:ascii="Arial" w:hAnsi="Arial" w:cs="Arial"/>
          <w:sz w:val="24"/>
          <w:szCs w:val="24"/>
        </w:rPr>
      </w:pPr>
      <w:r w:rsidRPr="00695AF4">
        <w:rPr>
          <w:rFonts w:ascii="Arial" w:hAnsi="Arial" w:cs="Arial"/>
          <w:sz w:val="24"/>
          <w:szCs w:val="24"/>
        </w:rPr>
        <w:t>Ser peruano de nacimiento.</w:t>
      </w:r>
    </w:p>
    <w:p w:rsidR="00695AF4" w:rsidRPr="00695AF4" w:rsidRDefault="00695AF4" w:rsidP="00695AF4">
      <w:pPr>
        <w:pStyle w:val="Prrafodelista"/>
        <w:numPr>
          <w:ilvl w:val="0"/>
          <w:numId w:val="28"/>
        </w:numPr>
        <w:spacing w:line="360" w:lineRule="auto"/>
        <w:rPr>
          <w:rFonts w:ascii="Arial" w:hAnsi="Arial" w:cs="Arial"/>
          <w:sz w:val="24"/>
          <w:szCs w:val="24"/>
        </w:rPr>
      </w:pPr>
      <w:r w:rsidRPr="00695AF4">
        <w:rPr>
          <w:rFonts w:ascii="Arial" w:hAnsi="Arial" w:cs="Arial"/>
          <w:sz w:val="24"/>
          <w:szCs w:val="24"/>
        </w:rPr>
        <w:t>Ser ciudadano en ejercicio.</w:t>
      </w:r>
    </w:p>
    <w:p w:rsidR="00695AF4" w:rsidRPr="00695AF4" w:rsidRDefault="00695AF4" w:rsidP="00695AF4">
      <w:pPr>
        <w:pStyle w:val="Prrafodelista"/>
        <w:numPr>
          <w:ilvl w:val="0"/>
          <w:numId w:val="28"/>
        </w:numPr>
        <w:spacing w:line="360" w:lineRule="auto"/>
        <w:rPr>
          <w:rFonts w:ascii="Arial" w:hAnsi="Arial" w:cs="Arial"/>
          <w:sz w:val="24"/>
          <w:szCs w:val="24"/>
        </w:rPr>
      </w:pPr>
      <w:r w:rsidRPr="00695AF4">
        <w:rPr>
          <w:rFonts w:ascii="Arial" w:hAnsi="Arial" w:cs="Arial"/>
          <w:sz w:val="24"/>
          <w:szCs w:val="24"/>
        </w:rPr>
        <w:t>Ser mayor de 35 años.</w:t>
      </w:r>
    </w:p>
    <w:p w:rsidR="00695AF4" w:rsidRPr="00695AF4" w:rsidRDefault="00695AF4" w:rsidP="00695AF4">
      <w:pPr>
        <w:pStyle w:val="Prrafodelista"/>
        <w:numPr>
          <w:ilvl w:val="0"/>
          <w:numId w:val="28"/>
        </w:numPr>
        <w:spacing w:line="360" w:lineRule="auto"/>
        <w:rPr>
          <w:rFonts w:ascii="Arial" w:hAnsi="Arial" w:cs="Arial"/>
          <w:sz w:val="24"/>
          <w:szCs w:val="24"/>
        </w:rPr>
      </w:pPr>
      <w:r w:rsidRPr="00695AF4">
        <w:rPr>
          <w:rFonts w:ascii="Arial" w:hAnsi="Arial" w:cs="Arial"/>
          <w:sz w:val="24"/>
          <w:szCs w:val="24"/>
        </w:rPr>
        <w:t xml:space="preserve">Haber ejercido la abogacía o haber ejercido la medicina durante 10 años. </w:t>
      </w:r>
    </w:p>
    <w:p w:rsidR="00F7457A" w:rsidRDefault="00F7457A" w:rsidP="00695AF4">
      <w:pPr>
        <w:spacing w:before="240" w:line="360" w:lineRule="auto"/>
        <w:jc w:val="both"/>
        <w:rPr>
          <w:rFonts w:ascii="Arial" w:hAnsi="Arial" w:cs="Arial"/>
          <w:b/>
          <w:sz w:val="24"/>
          <w:szCs w:val="24"/>
        </w:rPr>
      </w:pPr>
    </w:p>
    <w:p w:rsidR="00695AF4" w:rsidRPr="00695AF4" w:rsidRDefault="00695AF4" w:rsidP="00695AF4">
      <w:pPr>
        <w:spacing w:before="240" w:line="360" w:lineRule="auto"/>
        <w:jc w:val="both"/>
        <w:rPr>
          <w:rFonts w:ascii="Arial" w:hAnsi="Arial" w:cs="Arial"/>
          <w:b/>
          <w:sz w:val="24"/>
          <w:szCs w:val="24"/>
        </w:rPr>
      </w:pPr>
      <w:r w:rsidRPr="00695AF4">
        <w:rPr>
          <w:rFonts w:ascii="Arial" w:hAnsi="Arial" w:cs="Arial"/>
          <w:b/>
          <w:sz w:val="24"/>
          <w:szCs w:val="24"/>
        </w:rPr>
        <w:lastRenderedPageBreak/>
        <w:t xml:space="preserve">Junta Medica Penitenciaria. </w:t>
      </w:r>
    </w:p>
    <w:p w:rsidR="00695AF4" w:rsidRPr="00695AF4" w:rsidRDefault="00695AF4" w:rsidP="00695AF4">
      <w:pPr>
        <w:spacing w:before="240" w:line="360" w:lineRule="auto"/>
        <w:jc w:val="both"/>
        <w:rPr>
          <w:rFonts w:ascii="Arial" w:hAnsi="Arial" w:cs="Arial"/>
          <w:sz w:val="24"/>
          <w:szCs w:val="24"/>
        </w:rPr>
      </w:pPr>
      <w:r w:rsidRPr="00695AF4">
        <w:rPr>
          <w:rFonts w:ascii="Arial" w:hAnsi="Arial" w:cs="Arial"/>
          <w:sz w:val="24"/>
          <w:szCs w:val="24"/>
        </w:rPr>
        <w:t>Los miembros que conforman la Junta Medica Penitenciaria no deberán ser médico o personal de salud particular del solicitante, de presentarse tal caso deberá ser excluido y posteriormente sustituido por otro profesional médico de la salud.</w:t>
      </w:r>
    </w:p>
    <w:p w:rsidR="00695AF4" w:rsidRDefault="00695AF4" w:rsidP="00695AF4">
      <w:pPr>
        <w:spacing w:before="240" w:line="360" w:lineRule="auto"/>
        <w:jc w:val="both"/>
        <w:rPr>
          <w:rFonts w:ascii="Arial" w:hAnsi="Arial" w:cs="Arial"/>
          <w:sz w:val="24"/>
          <w:szCs w:val="24"/>
        </w:rPr>
      </w:pPr>
      <w:r w:rsidRPr="00695AF4">
        <w:rPr>
          <w:rFonts w:ascii="Arial" w:hAnsi="Arial" w:cs="Arial"/>
          <w:sz w:val="24"/>
          <w:szCs w:val="24"/>
        </w:rPr>
        <w:t>También será excluido aquel miembro de la Junta Médica que tenga parentesco con el solicitante tenga hasta el cuarto grado de consanguineidad.</w:t>
      </w:r>
    </w:p>
    <w:p w:rsidR="00695AF4" w:rsidRPr="00695AF4" w:rsidRDefault="00695AF4" w:rsidP="00695AF4">
      <w:pPr>
        <w:spacing w:before="240" w:line="360" w:lineRule="auto"/>
        <w:jc w:val="both"/>
        <w:rPr>
          <w:rFonts w:ascii="Arial" w:hAnsi="Arial" w:cs="Arial"/>
          <w:b/>
          <w:sz w:val="24"/>
          <w:szCs w:val="24"/>
        </w:rPr>
      </w:pPr>
      <w:r w:rsidRPr="00695AF4">
        <w:rPr>
          <w:rFonts w:ascii="Arial" w:hAnsi="Arial" w:cs="Arial"/>
          <w:b/>
          <w:sz w:val="24"/>
          <w:szCs w:val="24"/>
        </w:rPr>
        <w:t>Nulidad.</w:t>
      </w:r>
    </w:p>
    <w:p w:rsidR="00695AF4" w:rsidRPr="00695AF4" w:rsidRDefault="00695AF4" w:rsidP="00695AF4">
      <w:pPr>
        <w:spacing w:before="240" w:line="360" w:lineRule="auto"/>
        <w:jc w:val="both"/>
        <w:rPr>
          <w:rFonts w:ascii="Arial" w:hAnsi="Arial" w:cs="Arial"/>
          <w:sz w:val="24"/>
          <w:szCs w:val="24"/>
        </w:rPr>
      </w:pPr>
      <w:r w:rsidRPr="00695AF4">
        <w:rPr>
          <w:rFonts w:ascii="Arial" w:hAnsi="Arial" w:cs="Arial"/>
          <w:sz w:val="24"/>
          <w:szCs w:val="24"/>
        </w:rPr>
        <w:t>El presidente de la Republica declarara de oficio la nulidad del derecho de gracia por razones humanitarias mediante resolución debidamente motivada, cuando exista:</w:t>
      </w:r>
    </w:p>
    <w:p w:rsidR="00695AF4" w:rsidRPr="00695AF4" w:rsidRDefault="00695AF4" w:rsidP="00695AF4">
      <w:pPr>
        <w:numPr>
          <w:ilvl w:val="0"/>
          <w:numId w:val="30"/>
        </w:numPr>
        <w:spacing w:before="240" w:line="360" w:lineRule="auto"/>
        <w:jc w:val="both"/>
        <w:rPr>
          <w:rFonts w:ascii="Arial" w:hAnsi="Arial" w:cs="Arial"/>
          <w:sz w:val="24"/>
          <w:szCs w:val="24"/>
        </w:rPr>
      </w:pPr>
      <w:r w:rsidRPr="00695AF4">
        <w:rPr>
          <w:rFonts w:ascii="Arial" w:hAnsi="Arial" w:cs="Arial"/>
          <w:sz w:val="24"/>
          <w:szCs w:val="24"/>
        </w:rPr>
        <w:t>Cosa juzgada fraudulenta.</w:t>
      </w:r>
    </w:p>
    <w:p w:rsidR="00695AF4" w:rsidRPr="00695AF4" w:rsidRDefault="00695AF4" w:rsidP="00695AF4">
      <w:pPr>
        <w:numPr>
          <w:ilvl w:val="0"/>
          <w:numId w:val="30"/>
        </w:numPr>
        <w:spacing w:before="240" w:line="360" w:lineRule="auto"/>
        <w:jc w:val="both"/>
        <w:rPr>
          <w:rFonts w:ascii="Arial" w:hAnsi="Arial" w:cs="Arial"/>
          <w:sz w:val="24"/>
          <w:szCs w:val="24"/>
        </w:rPr>
      </w:pPr>
      <w:r w:rsidRPr="00695AF4">
        <w:rPr>
          <w:rFonts w:ascii="Arial" w:hAnsi="Arial" w:cs="Arial"/>
          <w:sz w:val="24"/>
          <w:szCs w:val="24"/>
        </w:rPr>
        <w:t>Nulidad manifiesta debidamente comprobada al interior del Procedimiento Administrativo del Indulto.</w:t>
      </w:r>
    </w:p>
    <w:p w:rsidR="00695AF4" w:rsidRPr="00695AF4" w:rsidRDefault="00695AF4" w:rsidP="00695AF4">
      <w:pPr>
        <w:numPr>
          <w:ilvl w:val="0"/>
          <w:numId w:val="30"/>
        </w:numPr>
        <w:spacing w:before="240" w:line="360" w:lineRule="auto"/>
        <w:jc w:val="both"/>
        <w:rPr>
          <w:rFonts w:ascii="Arial" w:hAnsi="Arial" w:cs="Arial"/>
          <w:sz w:val="24"/>
          <w:szCs w:val="24"/>
        </w:rPr>
      </w:pPr>
      <w:r w:rsidRPr="00695AF4">
        <w:rPr>
          <w:rFonts w:ascii="Arial" w:hAnsi="Arial" w:cs="Arial"/>
          <w:sz w:val="24"/>
          <w:szCs w:val="24"/>
        </w:rPr>
        <w:t>Cuando las autoridades encargadas de tramitar el pedido de indulto oculten información real u expongan información eventualmente falsa sobre el real estado de salud del procesado o condenado.</w:t>
      </w:r>
    </w:p>
    <w:p w:rsidR="00695AF4" w:rsidRDefault="00695AF4" w:rsidP="00695AF4">
      <w:pPr>
        <w:numPr>
          <w:ilvl w:val="0"/>
          <w:numId w:val="30"/>
        </w:numPr>
        <w:spacing w:before="240" w:line="360" w:lineRule="auto"/>
        <w:jc w:val="both"/>
        <w:rPr>
          <w:rFonts w:ascii="Arial" w:hAnsi="Arial" w:cs="Arial"/>
          <w:sz w:val="24"/>
          <w:szCs w:val="24"/>
        </w:rPr>
      </w:pPr>
      <w:r w:rsidRPr="00695AF4">
        <w:rPr>
          <w:rFonts w:ascii="Arial" w:hAnsi="Arial" w:cs="Arial"/>
          <w:sz w:val="24"/>
          <w:szCs w:val="24"/>
        </w:rPr>
        <w:t>Manifiesto, repentino e inexplicable mejoramiento del estado de salud del beneficiado.</w:t>
      </w:r>
    </w:p>
    <w:p w:rsidR="00A17BD9" w:rsidRPr="00695AF4" w:rsidRDefault="00A17BD9" w:rsidP="00695AF4">
      <w:pPr>
        <w:numPr>
          <w:ilvl w:val="0"/>
          <w:numId w:val="30"/>
        </w:numPr>
        <w:spacing w:before="240" w:line="360" w:lineRule="auto"/>
        <w:jc w:val="both"/>
        <w:rPr>
          <w:rFonts w:ascii="Arial" w:hAnsi="Arial" w:cs="Arial"/>
          <w:sz w:val="24"/>
          <w:szCs w:val="24"/>
        </w:rPr>
      </w:pPr>
    </w:p>
    <w:p w:rsidR="00695AF4" w:rsidRPr="00695AF4" w:rsidRDefault="00695AF4" w:rsidP="00695AF4">
      <w:pPr>
        <w:spacing w:before="240" w:line="360" w:lineRule="auto"/>
        <w:jc w:val="both"/>
        <w:rPr>
          <w:rFonts w:ascii="Arial" w:hAnsi="Arial" w:cs="Arial"/>
          <w:b/>
          <w:sz w:val="24"/>
          <w:szCs w:val="24"/>
        </w:rPr>
      </w:pPr>
      <w:r w:rsidRPr="00695AF4">
        <w:rPr>
          <w:rFonts w:ascii="Arial" w:hAnsi="Arial" w:cs="Arial"/>
          <w:b/>
          <w:sz w:val="24"/>
          <w:szCs w:val="24"/>
        </w:rPr>
        <w:t>Oportunidad y Tramite de la Nulidad.</w:t>
      </w:r>
    </w:p>
    <w:p w:rsidR="00695AF4" w:rsidRPr="00695AF4" w:rsidRDefault="00695AF4" w:rsidP="00695AF4">
      <w:pPr>
        <w:spacing w:before="240" w:line="360" w:lineRule="auto"/>
        <w:jc w:val="both"/>
        <w:rPr>
          <w:rFonts w:ascii="Arial" w:hAnsi="Arial" w:cs="Arial"/>
          <w:sz w:val="24"/>
          <w:szCs w:val="24"/>
        </w:rPr>
      </w:pPr>
      <w:r w:rsidRPr="00695AF4">
        <w:rPr>
          <w:rFonts w:ascii="Arial" w:hAnsi="Arial" w:cs="Arial"/>
          <w:sz w:val="24"/>
          <w:szCs w:val="24"/>
        </w:rPr>
        <w:t>El pedido de nulidad se formula por parte interesada, en la primera oportunidad que tuviere conocimiento de que el indulto adolece de vicios mencionados en el artículo precedente.</w:t>
      </w:r>
    </w:p>
    <w:p w:rsidR="00695AF4" w:rsidRPr="00695AF4" w:rsidRDefault="00695AF4" w:rsidP="00695AF4">
      <w:pPr>
        <w:spacing w:before="240" w:line="360" w:lineRule="auto"/>
        <w:jc w:val="both"/>
        <w:rPr>
          <w:rFonts w:ascii="Arial" w:hAnsi="Arial" w:cs="Arial"/>
          <w:sz w:val="24"/>
          <w:szCs w:val="24"/>
        </w:rPr>
      </w:pPr>
      <w:r w:rsidRPr="00695AF4">
        <w:rPr>
          <w:rFonts w:ascii="Arial" w:hAnsi="Arial" w:cs="Arial"/>
          <w:sz w:val="24"/>
          <w:szCs w:val="24"/>
        </w:rPr>
        <w:lastRenderedPageBreak/>
        <w:t xml:space="preserve">Solo puede ser alegada expresamente por escrito sustentando el vicio que invoca. El Ministerio de Justicia resolverá previo traslado por 20 días, previamente haber realizado las investigaciones pertinentes y haber oído a la otra parte.  </w:t>
      </w:r>
    </w:p>
    <w:p w:rsidR="00695AF4" w:rsidRPr="00695AF4" w:rsidRDefault="00695AF4" w:rsidP="00695AF4">
      <w:pPr>
        <w:spacing w:before="240" w:line="360" w:lineRule="auto"/>
        <w:jc w:val="both"/>
        <w:rPr>
          <w:rFonts w:ascii="Arial" w:hAnsi="Arial" w:cs="Arial"/>
          <w:sz w:val="24"/>
          <w:szCs w:val="24"/>
        </w:rPr>
      </w:pPr>
    </w:p>
    <w:p w:rsidR="00695AF4" w:rsidRPr="002439D3" w:rsidRDefault="00695AF4" w:rsidP="00794646">
      <w:pPr>
        <w:spacing w:before="240" w:line="360" w:lineRule="auto"/>
        <w:jc w:val="both"/>
        <w:rPr>
          <w:rFonts w:ascii="Arial" w:hAnsi="Arial" w:cs="Arial"/>
          <w:b/>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794646" w:rsidRDefault="00794646" w:rsidP="00C87FEF">
      <w:pPr>
        <w:autoSpaceDE w:val="0"/>
        <w:autoSpaceDN w:val="0"/>
        <w:adjustRightInd w:val="0"/>
        <w:spacing w:after="0" w:line="360" w:lineRule="auto"/>
        <w:ind w:left="1416"/>
        <w:jc w:val="both"/>
        <w:rPr>
          <w:rFonts w:ascii="Arial" w:hAnsi="Arial" w:cs="Arial"/>
          <w:sz w:val="24"/>
          <w:szCs w:val="24"/>
        </w:rPr>
      </w:pPr>
    </w:p>
    <w:p w:rsidR="00CE54A9" w:rsidRDefault="00CE54A9" w:rsidP="00CE54A9">
      <w:pPr>
        <w:autoSpaceDE w:val="0"/>
        <w:autoSpaceDN w:val="0"/>
        <w:adjustRightInd w:val="0"/>
        <w:spacing w:after="0" w:line="360" w:lineRule="auto"/>
        <w:jc w:val="both"/>
        <w:rPr>
          <w:rFonts w:ascii="Arial" w:hAnsi="Arial" w:cs="Arial"/>
          <w:sz w:val="24"/>
          <w:szCs w:val="24"/>
        </w:rPr>
      </w:pPr>
    </w:p>
    <w:p w:rsidR="00CE54A9" w:rsidRPr="000271E4" w:rsidRDefault="00CE54A9" w:rsidP="000271E4">
      <w:pPr>
        <w:pStyle w:val="Ttulo1"/>
        <w:spacing w:line="360" w:lineRule="auto"/>
        <w:jc w:val="both"/>
        <w:rPr>
          <w:rFonts w:ascii="Arial" w:hAnsi="Arial" w:cs="Arial"/>
          <w:b/>
          <w:color w:val="000000" w:themeColor="text1"/>
          <w:sz w:val="24"/>
          <w:szCs w:val="24"/>
        </w:rPr>
      </w:pPr>
      <w:bookmarkStart w:id="87" w:name="_Toc522485546"/>
      <w:r w:rsidRPr="000271E4">
        <w:rPr>
          <w:rFonts w:ascii="Arial" w:hAnsi="Arial" w:cs="Arial"/>
          <w:b/>
          <w:color w:val="000000" w:themeColor="text1"/>
          <w:sz w:val="24"/>
          <w:szCs w:val="24"/>
        </w:rPr>
        <w:lastRenderedPageBreak/>
        <w:t xml:space="preserve">ANEXO 2: </w:t>
      </w:r>
      <w:r w:rsidR="006F1C0B" w:rsidRPr="000271E4">
        <w:rPr>
          <w:rFonts w:ascii="Arial" w:hAnsi="Arial" w:cs="Arial"/>
          <w:b/>
          <w:color w:val="000000" w:themeColor="text1"/>
          <w:sz w:val="24"/>
          <w:szCs w:val="24"/>
        </w:rPr>
        <w:t xml:space="preserve">El Reglamento Interno de Comisión de Gracias Presidenciales establecida mediante Resolución Ministerial </w:t>
      </w:r>
      <w:proofErr w:type="spellStart"/>
      <w:r w:rsidR="006F1C0B" w:rsidRPr="000271E4">
        <w:rPr>
          <w:rFonts w:ascii="Arial" w:hAnsi="Arial" w:cs="Arial"/>
          <w:b/>
          <w:color w:val="000000" w:themeColor="text1"/>
          <w:sz w:val="24"/>
          <w:szCs w:val="24"/>
        </w:rPr>
        <w:t>N°</w:t>
      </w:r>
      <w:proofErr w:type="spellEnd"/>
      <w:r w:rsidR="006F1C0B" w:rsidRPr="000271E4">
        <w:rPr>
          <w:rFonts w:ascii="Arial" w:hAnsi="Arial" w:cs="Arial"/>
          <w:b/>
          <w:color w:val="000000" w:themeColor="text1"/>
          <w:sz w:val="24"/>
          <w:szCs w:val="24"/>
        </w:rPr>
        <w:t xml:space="preserve"> 0162-2010-Jus de la Resolución Ministerial</w:t>
      </w:r>
      <w:r w:rsidRPr="000271E4">
        <w:rPr>
          <w:rFonts w:ascii="Arial" w:hAnsi="Arial" w:cs="Arial"/>
          <w:b/>
          <w:color w:val="000000" w:themeColor="text1"/>
          <w:sz w:val="24"/>
          <w:szCs w:val="24"/>
        </w:rPr>
        <w:t>.</w:t>
      </w:r>
      <w:bookmarkEnd w:id="87"/>
    </w:p>
    <w:p w:rsidR="00794646" w:rsidRDefault="00560F3B" w:rsidP="006F1C0B">
      <w:pPr>
        <w:pStyle w:val="Ttulo1"/>
        <w:jc w:val="both"/>
      </w:pPr>
      <w:r w:rsidRPr="00560F3B">
        <w:rPr>
          <w:rFonts w:ascii="Arial" w:hAnsi="Arial" w:cs="Arial"/>
          <w:noProof/>
          <w:sz w:val="24"/>
          <w:szCs w:val="24"/>
        </w:rPr>
        <w:drawing>
          <wp:anchor distT="0" distB="0" distL="114300" distR="114300" simplePos="0" relativeHeight="251662336" behindDoc="0" locked="0" layoutInCell="1" allowOverlap="1">
            <wp:simplePos x="0" y="0"/>
            <wp:positionH relativeFrom="column">
              <wp:posOffset>-51435</wp:posOffset>
            </wp:positionH>
            <wp:positionV relativeFrom="paragraph">
              <wp:posOffset>83185</wp:posOffset>
            </wp:positionV>
            <wp:extent cx="5611971" cy="8143240"/>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1971" cy="8143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0F3B" w:rsidRDefault="00560F3B" w:rsidP="00C87FEF">
      <w:pPr>
        <w:autoSpaceDE w:val="0"/>
        <w:autoSpaceDN w:val="0"/>
        <w:adjustRightInd w:val="0"/>
        <w:spacing w:after="0" w:line="360" w:lineRule="auto"/>
        <w:ind w:left="1416"/>
        <w:jc w:val="both"/>
        <w:rPr>
          <w:rFonts w:ascii="Arial" w:hAnsi="Arial" w:cs="Arial"/>
          <w:sz w:val="24"/>
          <w:szCs w:val="24"/>
        </w:rPr>
      </w:pPr>
    </w:p>
    <w:p w:rsidR="00560F3B" w:rsidRPr="00560F3B" w:rsidRDefault="00560F3B" w:rsidP="00560F3B">
      <w:pPr>
        <w:rPr>
          <w:rFonts w:ascii="Arial" w:hAnsi="Arial" w:cs="Arial"/>
          <w:sz w:val="24"/>
          <w:szCs w:val="24"/>
        </w:rPr>
      </w:pPr>
    </w:p>
    <w:p w:rsidR="00560F3B" w:rsidRPr="00560F3B" w:rsidRDefault="00560F3B" w:rsidP="00560F3B">
      <w:pPr>
        <w:rPr>
          <w:rFonts w:ascii="Arial" w:hAnsi="Arial" w:cs="Arial"/>
          <w:sz w:val="24"/>
          <w:szCs w:val="24"/>
        </w:rPr>
      </w:pPr>
    </w:p>
    <w:p w:rsidR="00560F3B" w:rsidRP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794646" w:rsidRDefault="00794646"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bookmarkStart w:id="88" w:name="_GoBack"/>
      <w:bookmarkEnd w:id="88"/>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r w:rsidRPr="00560F3B">
        <w:rPr>
          <w:rFonts w:ascii="Arial" w:hAnsi="Arial" w:cs="Arial"/>
          <w:noProof/>
          <w:sz w:val="24"/>
          <w:szCs w:val="24"/>
        </w:rPr>
        <w:lastRenderedPageBreak/>
        <w:drawing>
          <wp:inline distT="0" distB="0" distL="0" distR="0">
            <wp:extent cx="5612130" cy="9139755"/>
            <wp:effectExtent l="0" t="0" r="762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9139755"/>
                    </a:xfrm>
                    <a:prstGeom prst="rect">
                      <a:avLst/>
                    </a:prstGeom>
                    <a:noFill/>
                    <a:ln>
                      <a:noFill/>
                    </a:ln>
                  </pic:spPr>
                </pic:pic>
              </a:graphicData>
            </a:graphic>
          </wp:inline>
        </w:drawing>
      </w:r>
    </w:p>
    <w:p w:rsidR="00560F3B" w:rsidRDefault="003774B9" w:rsidP="00560F3B">
      <w:pPr>
        <w:rPr>
          <w:rFonts w:ascii="Arial" w:hAnsi="Arial" w:cs="Arial"/>
          <w:sz w:val="24"/>
          <w:szCs w:val="24"/>
        </w:rPr>
      </w:pPr>
      <w:r w:rsidRPr="003774B9">
        <w:rPr>
          <w:rFonts w:ascii="Arial" w:hAnsi="Arial" w:cs="Arial"/>
          <w:noProof/>
          <w:sz w:val="24"/>
          <w:szCs w:val="24"/>
        </w:rPr>
        <w:lastRenderedPageBreak/>
        <w:drawing>
          <wp:inline distT="0" distB="0" distL="0" distR="0">
            <wp:extent cx="5612130" cy="9076691"/>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9076691"/>
                    </a:xfrm>
                    <a:prstGeom prst="rect">
                      <a:avLst/>
                    </a:prstGeom>
                    <a:noFill/>
                    <a:ln>
                      <a:noFill/>
                    </a:ln>
                  </pic:spPr>
                </pic:pic>
              </a:graphicData>
            </a:graphic>
          </wp:inline>
        </w:drawing>
      </w:r>
    </w:p>
    <w:p w:rsidR="003774B9" w:rsidRDefault="003774B9" w:rsidP="00560F3B">
      <w:pPr>
        <w:rPr>
          <w:rFonts w:ascii="Arial" w:hAnsi="Arial" w:cs="Arial"/>
          <w:sz w:val="24"/>
          <w:szCs w:val="24"/>
        </w:rPr>
      </w:pPr>
      <w:r w:rsidRPr="003774B9">
        <w:rPr>
          <w:rFonts w:ascii="Arial" w:hAnsi="Arial" w:cs="Arial"/>
          <w:noProof/>
          <w:sz w:val="24"/>
          <w:szCs w:val="24"/>
        </w:rPr>
        <w:lastRenderedPageBreak/>
        <w:drawing>
          <wp:inline distT="0" distB="0" distL="0" distR="0">
            <wp:extent cx="5612130" cy="9145693"/>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9145693"/>
                    </a:xfrm>
                    <a:prstGeom prst="rect">
                      <a:avLst/>
                    </a:prstGeom>
                    <a:noFill/>
                    <a:ln>
                      <a:noFill/>
                    </a:ln>
                  </pic:spPr>
                </pic:pic>
              </a:graphicData>
            </a:graphic>
          </wp:inline>
        </w:drawing>
      </w:r>
    </w:p>
    <w:p w:rsidR="003774B9" w:rsidRDefault="003774B9" w:rsidP="00560F3B">
      <w:pPr>
        <w:rPr>
          <w:rFonts w:ascii="Arial" w:hAnsi="Arial" w:cs="Arial"/>
          <w:sz w:val="24"/>
          <w:szCs w:val="24"/>
        </w:rPr>
      </w:pPr>
      <w:r w:rsidRPr="003774B9">
        <w:rPr>
          <w:rFonts w:ascii="Arial" w:hAnsi="Arial" w:cs="Arial"/>
          <w:noProof/>
          <w:sz w:val="24"/>
          <w:szCs w:val="24"/>
        </w:rPr>
        <w:lastRenderedPageBreak/>
        <w:drawing>
          <wp:inline distT="0" distB="0" distL="0" distR="0">
            <wp:extent cx="5612130" cy="9166946"/>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9166946"/>
                    </a:xfrm>
                    <a:prstGeom prst="rect">
                      <a:avLst/>
                    </a:prstGeom>
                    <a:noFill/>
                    <a:ln>
                      <a:noFill/>
                    </a:ln>
                  </pic:spPr>
                </pic:pic>
              </a:graphicData>
            </a:graphic>
          </wp:inline>
        </w:drawing>
      </w:r>
    </w:p>
    <w:p w:rsidR="003774B9" w:rsidRDefault="003774B9" w:rsidP="00560F3B">
      <w:pPr>
        <w:rPr>
          <w:rFonts w:ascii="Arial" w:hAnsi="Arial" w:cs="Arial"/>
          <w:sz w:val="24"/>
          <w:szCs w:val="24"/>
        </w:rPr>
      </w:pPr>
      <w:r w:rsidRPr="003774B9">
        <w:rPr>
          <w:rFonts w:ascii="Arial" w:hAnsi="Arial" w:cs="Arial"/>
          <w:noProof/>
          <w:sz w:val="24"/>
          <w:szCs w:val="24"/>
        </w:rPr>
        <w:lastRenderedPageBreak/>
        <w:drawing>
          <wp:inline distT="0" distB="0" distL="0" distR="0">
            <wp:extent cx="5612130" cy="9023425"/>
            <wp:effectExtent l="0" t="0" r="762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9023425"/>
                    </a:xfrm>
                    <a:prstGeom prst="rect">
                      <a:avLst/>
                    </a:prstGeom>
                    <a:noFill/>
                    <a:ln>
                      <a:noFill/>
                    </a:ln>
                  </pic:spPr>
                </pic:pic>
              </a:graphicData>
            </a:graphic>
          </wp:inline>
        </w:drawing>
      </w:r>
    </w:p>
    <w:p w:rsidR="003774B9" w:rsidRDefault="003774B9" w:rsidP="00560F3B">
      <w:pPr>
        <w:rPr>
          <w:rFonts w:ascii="Arial" w:hAnsi="Arial" w:cs="Arial"/>
          <w:sz w:val="24"/>
          <w:szCs w:val="24"/>
        </w:rPr>
      </w:pPr>
      <w:r w:rsidRPr="003774B9">
        <w:rPr>
          <w:rFonts w:ascii="Arial" w:hAnsi="Arial" w:cs="Arial"/>
          <w:noProof/>
          <w:sz w:val="24"/>
          <w:szCs w:val="24"/>
        </w:rPr>
        <w:lastRenderedPageBreak/>
        <w:drawing>
          <wp:inline distT="0" distB="0" distL="0" distR="0">
            <wp:extent cx="5612130" cy="9101871"/>
            <wp:effectExtent l="0" t="0" r="762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9101871"/>
                    </a:xfrm>
                    <a:prstGeom prst="rect">
                      <a:avLst/>
                    </a:prstGeom>
                    <a:noFill/>
                    <a:ln>
                      <a:noFill/>
                    </a:ln>
                  </pic:spPr>
                </pic:pic>
              </a:graphicData>
            </a:graphic>
          </wp:inline>
        </w:drawing>
      </w: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Default="00560F3B" w:rsidP="00560F3B">
      <w:pPr>
        <w:rPr>
          <w:rFonts w:ascii="Arial" w:hAnsi="Arial" w:cs="Arial"/>
          <w:sz w:val="24"/>
          <w:szCs w:val="24"/>
        </w:rPr>
      </w:pPr>
    </w:p>
    <w:p w:rsidR="00560F3B" w:rsidRPr="00560F3B" w:rsidRDefault="00560F3B" w:rsidP="00560F3B">
      <w:pPr>
        <w:rPr>
          <w:rFonts w:ascii="Arial" w:hAnsi="Arial" w:cs="Arial"/>
          <w:sz w:val="24"/>
          <w:szCs w:val="24"/>
        </w:rPr>
      </w:pPr>
    </w:p>
    <w:sectPr w:rsidR="00560F3B" w:rsidRPr="00560F3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91A" w:rsidRDefault="009F491A" w:rsidP="008C082D">
      <w:pPr>
        <w:spacing w:after="0" w:line="240" w:lineRule="auto"/>
      </w:pPr>
      <w:r>
        <w:separator/>
      </w:r>
    </w:p>
  </w:endnote>
  <w:endnote w:type="continuationSeparator" w:id="0">
    <w:p w:rsidR="009F491A" w:rsidRDefault="009F491A" w:rsidP="008C0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Franklin Gothic Medium">
    <w:charset w:val="00"/>
    <w:family w:val="swiss"/>
    <w:pitch w:val="variable"/>
    <w:sig w:usb0="00000287" w:usb1="00000000" w:usb2="00000000" w:usb3="00000000" w:csb0="0000009F" w:csb1="00000000"/>
  </w:font>
  <w:font w:name="Century Gothic">
    <w:charset w:val="00"/>
    <w:family w:val="swiss"/>
    <w:pitch w:val="variable"/>
    <w:sig w:usb0="00000287" w:usb1="00000000" w:usb2="00000000" w:usb3="00000000" w:csb0="0000009F" w:csb1="00000000"/>
  </w:font>
  <w:font w:name="OptimaLTStd">
    <w:altName w:val="Calibri"/>
    <w:panose1 w:val="00000000000000000000"/>
    <w:charset w:val="00"/>
    <w:family w:val="swiss"/>
    <w:notTrueType/>
    <w:pitch w:val="default"/>
    <w:sig w:usb0="00000003" w:usb1="00000000" w:usb2="00000000" w:usb3="00000000" w:csb0="00000001" w:csb1="00000000"/>
  </w:font>
  <w:font w:name="Souvenir-Light">
    <w:altName w:val="Cambria"/>
    <w:panose1 w:val="00000000000000000000"/>
    <w:charset w:val="00"/>
    <w:family w:val="roman"/>
    <w:notTrueType/>
    <w:pitch w:val="default"/>
    <w:sig w:usb0="00000003" w:usb1="00000000" w:usb2="00000000" w:usb3="00000000" w:csb0="00000001" w:csb1="00000000"/>
  </w:font>
  <w:font w:name="Roboto-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91A" w:rsidRDefault="009F491A" w:rsidP="008C082D">
      <w:pPr>
        <w:spacing w:after="0" w:line="240" w:lineRule="auto"/>
      </w:pPr>
      <w:r>
        <w:separator/>
      </w:r>
    </w:p>
  </w:footnote>
  <w:footnote w:type="continuationSeparator" w:id="0">
    <w:p w:rsidR="009F491A" w:rsidRDefault="009F491A" w:rsidP="008C082D">
      <w:pPr>
        <w:spacing w:after="0" w:line="240" w:lineRule="auto"/>
      </w:pPr>
      <w:r>
        <w:continuationSeparator/>
      </w:r>
    </w:p>
  </w:footnote>
  <w:footnote w:id="1">
    <w:p w:rsidR="005E3782" w:rsidRPr="00CD6144" w:rsidRDefault="005E3782" w:rsidP="00DE5A54">
      <w:pPr>
        <w:autoSpaceDE w:val="0"/>
        <w:autoSpaceDN w:val="0"/>
        <w:adjustRightInd w:val="0"/>
        <w:spacing w:after="0" w:line="360" w:lineRule="auto"/>
        <w:jc w:val="both"/>
        <w:rPr>
          <w:rFonts w:cstheme="minorHAnsi"/>
          <w:sz w:val="20"/>
          <w:szCs w:val="20"/>
          <w:lang w:val="es-ES"/>
        </w:rPr>
      </w:pPr>
      <w:r w:rsidRPr="00CD6144">
        <w:rPr>
          <w:rStyle w:val="Refdenotaalpie"/>
          <w:sz w:val="20"/>
          <w:szCs w:val="20"/>
        </w:rPr>
        <w:footnoteRef/>
      </w:r>
      <w:r w:rsidRPr="00CD6144">
        <w:rPr>
          <w:sz w:val="20"/>
          <w:szCs w:val="20"/>
        </w:rPr>
        <w:t xml:space="preserve"> </w:t>
      </w:r>
      <w:r w:rsidRPr="00CD6144">
        <w:rPr>
          <w:rFonts w:cstheme="minorHAnsi"/>
          <w:sz w:val="20"/>
          <w:szCs w:val="20"/>
          <w:lang w:val="es-ES"/>
        </w:rPr>
        <w:t>BASSIOUNI, Cherif. “Crímenes contra la Humanidad.</w:t>
      </w:r>
      <w:r w:rsidRPr="00CD6144">
        <w:rPr>
          <w:rFonts w:cstheme="minorHAnsi"/>
          <w:i/>
          <w:iCs/>
          <w:sz w:val="20"/>
          <w:szCs w:val="20"/>
          <w:lang w:val="es-ES"/>
        </w:rPr>
        <w:t xml:space="preserve"> Crímenes de Guerra: Lo que debemos saber”, en Revista de Derecho Penal, </w:t>
      </w:r>
      <w:r w:rsidRPr="00CD6144">
        <w:rPr>
          <w:rFonts w:cstheme="minorHAnsi"/>
          <w:sz w:val="20"/>
          <w:szCs w:val="20"/>
          <w:lang w:val="es-ES"/>
        </w:rPr>
        <w:t xml:space="preserve">junto con Gutman, Roy, </w:t>
      </w:r>
      <w:proofErr w:type="spellStart"/>
      <w:r w:rsidRPr="00CD6144">
        <w:rPr>
          <w:rFonts w:cstheme="minorHAnsi"/>
          <w:sz w:val="20"/>
          <w:szCs w:val="20"/>
          <w:lang w:val="es-ES"/>
        </w:rPr>
        <w:t>Rieff</w:t>
      </w:r>
      <w:proofErr w:type="spellEnd"/>
      <w:r w:rsidRPr="00CD6144">
        <w:rPr>
          <w:rFonts w:cstheme="minorHAnsi"/>
          <w:sz w:val="20"/>
          <w:szCs w:val="20"/>
          <w:lang w:val="es-ES"/>
        </w:rPr>
        <w:t>, David y Garzón, Baltasar, Editorial Debate, Barcelona, pág.141.</w:t>
      </w:r>
    </w:p>
  </w:footnote>
  <w:footnote w:id="2">
    <w:p w:rsidR="005E3782" w:rsidRDefault="005E3782" w:rsidP="00DE5A54">
      <w:pPr>
        <w:pStyle w:val="Textonotapie"/>
        <w:spacing w:line="360" w:lineRule="auto"/>
        <w:jc w:val="both"/>
      </w:pPr>
      <w:r w:rsidRPr="00CD6144">
        <w:rPr>
          <w:rStyle w:val="Refdenotaalpie"/>
        </w:rPr>
        <w:footnoteRef/>
      </w:r>
      <w:r w:rsidRPr="00CD6144">
        <w:t xml:space="preserve">SANCHEZ </w:t>
      </w:r>
      <w:proofErr w:type="spellStart"/>
      <w:r w:rsidRPr="00CD6144">
        <w:t>SANCHEZ</w:t>
      </w:r>
      <w:proofErr w:type="spellEnd"/>
      <w:r w:rsidRPr="00CD6144">
        <w:t>, Raúl Eduardo. “Los Delitos de Lesa Humanidad”, en Revista de Derecho Penal Contemporáneo, Legis, Bogotá, 2006, pág.88.</w:t>
      </w:r>
    </w:p>
  </w:footnote>
  <w:footnote w:id="3">
    <w:p w:rsidR="005E3782" w:rsidRPr="00CD6144" w:rsidRDefault="005E3782" w:rsidP="00CD6144">
      <w:pPr>
        <w:pStyle w:val="Textonotapie"/>
        <w:spacing w:line="360" w:lineRule="auto"/>
        <w:jc w:val="both"/>
        <w:rPr>
          <w:rFonts w:cstheme="minorHAnsi"/>
        </w:rPr>
      </w:pPr>
      <w:r w:rsidRPr="00CD6144">
        <w:rPr>
          <w:rStyle w:val="Refdenotaalpie"/>
          <w:rFonts w:cstheme="minorHAnsi"/>
        </w:rPr>
        <w:footnoteRef/>
      </w:r>
      <w:r w:rsidRPr="00CD6144">
        <w:rPr>
          <w:rFonts w:cstheme="minorHAnsi"/>
        </w:rPr>
        <w:t xml:space="preserve"> GIL </w:t>
      </w:r>
      <w:proofErr w:type="spellStart"/>
      <w:r w:rsidRPr="00CD6144">
        <w:rPr>
          <w:rFonts w:cstheme="minorHAnsi"/>
        </w:rPr>
        <w:t>GIL</w:t>
      </w:r>
      <w:proofErr w:type="spellEnd"/>
      <w:r w:rsidRPr="00CD6144">
        <w:rPr>
          <w:rFonts w:cstheme="minorHAnsi"/>
        </w:rPr>
        <w:t>, Alicia. “Los Crímenes Contra la Humanidad y el Genocidio en el Estatuto de la Corte Penal Internacional a la luz de los Elementos de los crímenes en la nueva Justicia Penal supranacional”, Editorial Tirant lo Blanch, Valencia, 2002, pág. 94.</w:t>
      </w:r>
    </w:p>
  </w:footnote>
  <w:footnote w:id="4">
    <w:p w:rsidR="005E3782" w:rsidRPr="00CD6144" w:rsidRDefault="005E3782" w:rsidP="00CD6144">
      <w:pPr>
        <w:pStyle w:val="Textonotapie"/>
        <w:spacing w:line="360" w:lineRule="auto"/>
        <w:jc w:val="both"/>
        <w:rPr>
          <w:rFonts w:eastAsia="Times New Roman" w:cstheme="minorHAnsi"/>
          <w:lang w:eastAsia="es-PE"/>
        </w:rPr>
      </w:pPr>
      <w:r w:rsidRPr="00CD6144">
        <w:rPr>
          <w:rStyle w:val="Refdenotaalpie"/>
          <w:rFonts w:cstheme="minorHAnsi"/>
        </w:rPr>
        <w:footnoteRef/>
      </w:r>
      <w:r w:rsidRPr="00CD6144">
        <w:rPr>
          <w:rFonts w:cstheme="minorHAnsi"/>
        </w:rPr>
        <w:t xml:space="preserve"> </w:t>
      </w:r>
      <w:r w:rsidRPr="00CD6144">
        <w:rPr>
          <w:rFonts w:eastAsia="Times New Roman" w:cstheme="minorHAnsi"/>
          <w:lang w:eastAsia="es-PE"/>
        </w:rPr>
        <w:t xml:space="preserve">Reglamento de la Comisión de Gracias Presidenciales, aprobado por Resolución Ministerial N. 0162-2010-JUS, del 13 de julio de 2010. </w:t>
      </w:r>
      <w:r w:rsidRPr="00CD6144">
        <w:rPr>
          <w:rFonts w:cstheme="minorHAnsi"/>
          <w:lang w:val="es-ES"/>
        </w:rPr>
        <w:t xml:space="preserve">Según información oficial del Ministerio de Justicia y Derechos Humanos, la Comisión de Gracias Presidenciales es un órgano multisectorial que depende directamente del </w:t>
      </w:r>
      <w:proofErr w:type="gramStart"/>
      <w:r w:rsidRPr="00CD6144">
        <w:rPr>
          <w:rFonts w:cstheme="minorHAnsi"/>
          <w:lang w:val="es-ES"/>
        </w:rPr>
        <w:t>Ministro</w:t>
      </w:r>
      <w:proofErr w:type="gramEnd"/>
      <w:r w:rsidRPr="00CD6144">
        <w:rPr>
          <w:rFonts w:cstheme="minorHAnsi"/>
          <w:lang w:val="es-ES"/>
        </w:rPr>
        <w:t>; mientras que la llamada Dirección de Gracias Presidenciales cumple una función macro al establecer una política general de gracias presidenciales y depende jerárquicamente de la Dirección General de Política Criminal y Penitenciaria.</w:t>
      </w:r>
    </w:p>
  </w:footnote>
  <w:footnote w:id="5">
    <w:p w:rsidR="005E3782" w:rsidRDefault="005E3782" w:rsidP="00A17B24">
      <w:pPr>
        <w:pStyle w:val="Textonotapie"/>
        <w:spacing w:line="360" w:lineRule="auto"/>
        <w:jc w:val="both"/>
        <w:rPr>
          <w:lang w:val="es-ES"/>
        </w:rPr>
      </w:pPr>
      <w:r>
        <w:rPr>
          <w:rStyle w:val="Refdenotaalpie"/>
        </w:rPr>
        <w:footnoteRef/>
      </w:r>
      <w:r>
        <w:t xml:space="preserve"> </w:t>
      </w:r>
      <w:r w:rsidRPr="00CE60DF">
        <w:rPr>
          <w:rFonts w:eastAsia="Times New Roman" w:cstheme="minorHAnsi"/>
          <w:lang w:eastAsia="es-PE"/>
        </w:rPr>
        <w:t xml:space="preserve">CABANELLAS, Guillermo. “Diccionario Enciclopédico de Derecho Usual”, </w:t>
      </w:r>
      <w:r w:rsidRPr="00CE60DF">
        <w:rPr>
          <w:rFonts w:eastAsia="Times New Roman" w:cstheme="minorHAnsi"/>
          <w:lang w:val="es-ES" w:eastAsia="es-PE"/>
        </w:rPr>
        <w:t xml:space="preserve">Tomo IV- F-I, 20ª Edición, </w:t>
      </w:r>
      <w:r w:rsidRPr="00CE60DF">
        <w:rPr>
          <w:rFonts w:eastAsia="Times New Roman" w:cstheme="minorHAnsi"/>
          <w:lang w:eastAsia="es-PE"/>
        </w:rPr>
        <w:t xml:space="preserve">Editorial </w:t>
      </w:r>
      <w:proofErr w:type="spellStart"/>
      <w:r w:rsidRPr="00CE60DF">
        <w:rPr>
          <w:rFonts w:eastAsia="Times New Roman" w:cstheme="minorHAnsi"/>
          <w:lang w:eastAsia="es-PE"/>
        </w:rPr>
        <w:t>Heliasta</w:t>
      </w:r>
      <w:proofErr w:type="spellEnd"/>
      <w:r w:rsidRPr="00CE60DF">
        <w:rPr>
          <w:rFonts w:eastAsia="Times New Roman" w:cstheme="minorHAnsi"/>
          <w:lang w:eastAsia="es-PE"/>
        </w:rPr>
        <w:t xml:space="preserve"> SRL, Buenos Aires, 1981, pág. 317.</w:t>
      </w:r>
    </w:p>
  </w:footnote>
  <w:footnote w:id="6">
    <w:p w:rsidR="005E3782" w:rsidRDefault="005E3782" w:rsidP="00A17B24">
      <w:pPr>
        <w:pStyle w:val="Textonotapie"/>
        <w:spacing w:line="360" w:lineRule="auto"/>
        <w:jc w:val="both"/>
        <w:rPr>
          <w:lang w:val="es-ES"/>
        </w:rPr>
      </w:pPr>
      <w:r>
        <w:rPr>
          <w:rStyle w:val="Refdenotaalpie"/>
        </w:rPr>
        <w:footnoteRef/>
      </w:r>
      <w:r>
        <w:t xml:space="preserve"> </w:t>
      </w:r>
      <w:r>
        <w:rPr>
          <w:rFonts w:eastAsia="Times New Roman" w:cstheme="minorHAnsi"/>
          <w:lang w:eastAsia="es-PE"/>
        </w:rPr>
        <w:t>BERNALES BALLESTEROS, Enrique. “La Constitución de 1993. Análisis comparado”, 2ª Edición, ICS Editores, Lima, 1996, pág. 88.</w:t>
      </w:r>
    </w:p>
  </w:footnote>
  <w:footnote w:id="7">
    <w:p w:rsidR="005E3782" w:rsidRDefault="005E3782" w:rsidP="00A17B24">
      <w:pPr>
        <w:pStyle w:val="Textonotapie"/>
        <w:spacing w:line="360" w:lineRule="auto"/>
        <w:jc w:val="both"/>
      </w:pPr>
      <w:r>
        <w:rPr>
          <w:rStyle w:val="Refdenotaalpie"/>
        </w:rPr>
        <w:footnoteRef/>
      </w:r>
      <w:r>
        <w:t xml:space="preserve"> Ley 28760, de fecha 26 de mayo de 2006. La cual modifica los art. 147°, 152° y 200° del C.P y el art. 136° del Código de Procedimientos Penales y señala las normas a las que se sujetarán los beneficios penitenciarios en el caso de sentenciados por delito de secuestro.</w:t>
      </w:r>
    </w:p>
    <w:p w:rsidR="005E3782" w:rsidRPr="005D625F" w:rsidRDefault="005E3782" w:rsidP="00A17B24">
      <w:pPr>
        <w:pStyle w:val="Textonotapie"/>
        <w:spacing w:line="360" w:lineRule="auto"/>
        <w:jc w:val="both"/>
        <w:rPr>
          <w:b/>
          <w:lang w:val="es-ES"/>
        </w:rPr>
      </w:pPr>
      <w:r w:rsidRPr="005D625F">
        <w:rPr>
          <w:b/>
          <w:lang w:val="es-ES"/>
        </w:rPr>
        <w:t xml:space="preserve">Art. 2°. Improcedencia del Indulto, conmutación de la pena y derecho de gracia. </w:t>
      </w:r>
    </w:p>
    <w:p w:rsidR="005E3782" w:rsidRDefault="005E3782" w:rsidP="00A17B24">
      <w:pPr>
        <w:pStyle w:val="Textonotapie"/>
        <w:spacing w:line="360" w:lineRule="auto"/>
        <w:jc w:val="both"/>
        <w:rPr>
          <w:lang w:val="es-ES"/>
        </w:rPr>
      </w:pPr>
      <w:r>
        <w:rPr>
          <w:lang w:val="es-ES"/>
        </w:rPr>
        <w:t>No procede el indulto, ni la conmutación de la pena a los condenados por los delitos de secuestro y extorsión. Tampoco el Derecho de gracia a los procesados por tales delitos.</w:t>
      </w:r>
    </w:p>
  </w:footnote>
  <w:footnote w:id="8">
    <w:p w:rsidR="005E3782" w:rsidRDefault="005E3782" w:rsidP="004F5168">
      <w:pPr>
        <w:pStyle w:val="Textonotapie"/>
        <w:jc w:val="both"/>
      </w:pPr>
      <w:r>
        <w:rPr>
          <w:rStyle w:val="Refdenotaalpie"/>
        </w:rPr>
        <w:footnoteRef/>
      </w:r>
      <w:r>
        <w:rPr>
          <w:rFonts w:cstheme="minorHAnsi"/>
        </w:rPr>
        <w:t xml:space="preserve"> </w:t>
      </w:r>
      <w:r w:rsidRPr="00BC5805">
        <w:rPr>
          <w:rFonts w:cstheme="minorHAnsi"/>
        </w:rPr>
        <w:t>Véase</w:t>
      </w:r>
      <w:r w:rsidRPr="00BC5805">
        <w:rPr>
          <w:rFonts w:cstheme="minorHAnsi"/>
          <w:color w:val="1F1F1F"/>
          <w:shd w:val="clear" w:color="auto" w:fill="FFFFFF"/>
        </w:rPr>
        <w:t> </w:t>
      </w:r>
      <w:r w:rsidRPr="00CE60DF">
        <w:rPr>
          <w:rStyle w:val="Textoennegrita"/>
          <w:rFonts w:cstheme="minorHAnsi"/>
          <w:b w:val="0"/>
          <w:color w:val="1F1F1F"/>
          <w:bdr w:val="none" w:sz="0" w:space="0" w:color="auto" w:frame="1"/>
          <w:shd w:val="clear" w:color="auto" w:fill="FFFFFF"/>
        </w:rPr>
        <w:t>Resolución</w:t>
      </w:r>
      <w:r>
        <w:rPr>
          <w:rStyle w:val="Textoennegrita"/>
          <w:rFonts w:cstheme="minorHAnsi"/>
          <w:b w:val="0"/>
          <w:color w:val="1F1F1F"/>
          <w:bdr w:val="none" w:sz="0" w:space="0" w:color="auto" w:frame="1"/>
          <w:shd w:val="clear" w:color="auto" w:fill="FFFFFF"/>
        </w:rPr>
        <w:t xml:space="preserve"> </w:t>
      </w:r>
      <w:r w:rsidRPr="00CE60DF">
        <w:rPr>
          <w:rStyle w:val="Textoennegrita"/>
          <w:rFonts w:cstheme="minorHAnsi"/>
          <w:b w:val="0"/>
          <w:color w:val="1F1F1F"/>
          <w:bdr w:val="none" w:sz="0" w:space="0" w:color="auto" w:frame="1"/>
          <w:shd w:val="clear" w:color="auto" w:fill="FFFFFF"/>
        </w:rPr>
        <w:t>Suprema N°281-2017-JUS</w:t>
      </w:r>
      <w:r w:rsidRPr="00BC5805">
        <w:rPr>
          <w:rFonts w:cstheme="minorHAnsi"/>
          <w:color w:val="1F1F1F"/>
          <w:shd w:val="clear" w:color="auto" w:fill="FFFFFF"/>
        </w:rPr>
        <w:t>, de fecha 24 de diciembre del 2017. Que recoge la recomendación favorable de la Comisión de Gracias Presidenciales y que establece en resumen que el mal que padece el ex presidente Alberto Fujimori es una “enfermedad terminal”.</w:t>
      </w:r>
    </w:p>
  </w:footnote>
  <w:footnote w:id="9">
    <w:p w:rsidR="005E3782" w:rsidRDefault="005E3782" w:rsidP="004F5168">
      <w:pPr>
        <w:pStyle w:val="Textonotapie"/>
        <w:spacing w:line="360" w:lineRule="auto"/>
        <w:jc w:val="both"/>
      </w:pPr>
      <w:r>
        <w:rPr>
          <w:rStyle w:val="Refdenotaalpie"/>
        </w:rPr>
        <w:footnoteRef/>
      </w:r>
      <w:r>
        <w:t xml:space="preserve"> CARO CORIA, Dino Carlos, “Resolución Suprema 281-17-JUS que concede el indulto a Fujimori es deficiente en tres sentidos” </w:t>
      </w:r>
      <w:hyperlink r:id="rId1" w:history="1">
        <w:r w:rsidRPr="002516BF">
          <w:rPr>
            <w:rStyle w:val="Hipervnculo"/>
            <w:color w:val="auto"/>
          </w:rPr>
          <w:t>https://legis.pe/carlos-caro-coria-resolucion-suprema-281-2017-jus-indulto-fujimori-deficiente/</w:t>
        </w:r>
      </w:hyperlink>
      <w:r>
        <w:t xml:space="preserve"> Visitado el 28 de diciembre del 2017.</w:t>
      </w:r>
    </w:p>
    <w:p w:rsidR="005E3782" w:rsidRDefault="005E3782" w:rsidP="00DE5A54">
      <w:pPr>
        <w:pStyle w:val="Textonotapie"/>
      </w:pPr>
      <w:r>
        <w:t xml:space="preserve">  </w:t>
      </w:r>
    </w:p>
  </w:footnote>
  <w:footnote w:id="10">
    <w:p w:rsidR="005E3782" w:rsidRDefault="005E3782" w:rsidP="00DE5A54">
      <w:pPr>
        <w:autoSpaceDE w:val="0"/>
        <w:autoSpaceDN w:val="0"/>
        <w:adjustRightInd w:val="0"/>
        <w:spacing w:after="0" w:line="360" w:lineRule="auto"/>
        <w:jc w:val="both"/>
        <w:rPr>
          <w:rFonts w:cstheme="minorHAnsi"/>
          <w:sz w:val="20"/>
          <w:szCs w:val="20"/>
        </w:rPr>
      </w:pPr>
      <w:r>
        <w:rPr>
          <w:rStyle w:val="Refdenotaalpie"/>
        </w:rPr>
        <w:footnoteRef/>
      </w:r>
      <w:r>
        <w:t xml:space="preserve"> </w:t>
      </w:r>
      <w:r>
        <w:rPr>
          <w:rFonts w:cstheme="minorHAnsi"/>
          <w:sz w:val="20"/>
          <w:szCs w:val="20"/>
        </w:rPr>
        <w:t>A. BERISTAIN. “</w:t>
      </w:r>
      <w:r>
        <w:rPr>
          <w:rFonts w:cstheme="minorHAnsi"/>
          <w:i/>
          <w:iCs/>
          <w:sz w:val="20"/>
          <w:szCs w:val="20"/>
        </w:rPr>
        <w:t>Nueva Criminología desde el Derecho Penal y la Victimología”</w:t>
      </w:r>
      <w:r>
        <w:rPr>
          <w:rFonts w:cstheme="minorHAnsi"/>
          <w:sz w:val="20"/>
          <w:szCs w:val="20"/>
        </w:rPr>
        <w:t>, Valencia, 1994, pág. 14.</w:t>
      </w:r>
    </w:p>
  </w:footnote>
  <w:footnote w:id="11">
    <w:p w:rsidR="005E3782" w:rsidRDefault="005E3782" w:rsidP="00DE5A54">
      <w:pPr>
        <w:pStyle w:val="Textonotapie"/>
        <w:spacing w:line="360" w:lineRule="auto"/>
        <w:jc w:val="both"/>
      </w:pPr>
      <w:r>
        <w:rPr>
          <w:rStyle w:val="Refdenotaalpie"/>
        </w:rPr>
        <w:footnoteRef/>
      </w:r>
      <w:r>
        <w:rPr>
          <w:rFonts w:eastAsia="Times New Roman" w:cstheme="minorHAnsi"/>
          <w:lang w:eastAsia="es-PE"/>
        </w:rPr>
        <w:t xml:space="preserve"> ROY FREYRE, Luis E. “Causas de extinción de la acción penal y de la pena”, Editorial Grijley, Lima, 1997, pág. 231.</w:t>
      </w:r>
    </w:p>
  </w:footnote>
  <w:footnote w:id="12">
    <w:p w:rsidR="005E3782" w:rsidRDefault="005E3782" w:rsidP="00DE5A54">
      <w:pPr>
        <w:pStyle w:val="Textonotapie"/>
        <w:spacing w:line="360" w:lineRule="auto"/>
        <w:jc w:val="both"/>
      </w:pPr>
      <w:r>
        <w:rPr>
          <w:rStyle w:val="Refdenotaalpie"/>
        </w:rPr>
        <w:footnoteRef/>
      </w:r>
      <w:r>
        <w:t xml:space="preserve"> </w:t>
      </w:r>
      <w:r>
        <w:rPr>
          <w:rFonts w:eastAsia="Times New Roman" w:cstheme="minorHAnsi"/>
          <w:lang w:eastAsia="es-PE"/>
        </w:rPr>
        <w:t xml:space="preserve">ZAFFARRONI, Eugenio Raúl. “Tratado de Derecho Penal. Parte General”, </w:t>
      </w:r>
      <w:proofErr w:type="spellStart"/>
      <w:r>
        <w:rPr>
          <w:rFonts w:eastAsia="Times New Roman" w:cstheme="minorHAnsi"/>
          <w:lang w:eastAsia="es-PE"/>
        </w:rPr>
        <w:t>Ediar</w:t>
      </w:r>
      <w:proofErr w:type="spellEnd"/>
      <w:r>
        <w:rPr>
          <w:rFonts w:eastAsia="Times New Roman" w:cstheme="minorHAnsi"/>
          <w:lang w:eastAsia="es-PE"/>
        </w:rPr>
        <w:t>, Buenos Aires, 1993, pág.40.</w:t>
      </w:r>
    </w:p>
  </w:footnote>
  <w:footnote w:id="13">
    <w:p w:rsidR="005E3782" w:rsidRDefault="005E3782" w:rsidP="00DE5A54">
      <w:pPr>
        <w:pStyle w:val="Textonotapie"/>
        <w:spacing w:line="360" w:lineRule="auto"/>
        <w:jc w:val="both"/>
      </w:pPr>
      <w:r>
        <w:rPr>
          <w:rStyle w:val="Refdenotaalpie"/>
        </w:rPr>
        <w:footnoteRef/>
      </w:r>
      <w:r>
        <w:t xml:space="preserve"> </w:t>
      </w:r>
      <w:r>
        <w:rPr>
          <w:rFonts w:cstheme="minorHAnsi"/>
          <w:shd w:val="clear" w:color="auto" w:fill="FFFFFF"/>
        </w:rPr>
        <w:t>Véase</w:t>
      </w:r>
      <w:r w:rsidRPr="00975516">
        <w:rPr>
          <w:rFonts w:cstheme="minorHAnsi"/>
          <w:shd w:val="clear" w:color="auto" w:fill="FFFFFF"/>
        </w:rPr>
        <w:t xml:space="preserve"> </w:t>
      </w:r>
      <w:proofErr w:type="spellStart"/>
      <w:r>
        <w:rPr>
          <w:rFonts w:cstheme="minorHAnsi"/>
          <w:shd w:val="clear" w:color="auto" w:fill="FFFFFF"/>
        </w:rPr>
        <w:t>J</w:t>
      </w:r>
      <w:r w:rsidRPr="00975516">
        <w:rPr>
          <w:rFonts w:cstheme="minorHAnsi"/>
          <w:shd w:val="clear" w:color="auto" w:fill="FFFFFF"/>
        </w:rPr>
        <w:t>us</w:t>
      </w:r>
      <w:proofErr w:type="spellEnd"/>
      <w:r w:rsidRPr="00975516">
        <w:rPr>
          <w:rFonts w:cstheme="minorHAnsi"/>
          <w:shd w:val="clear" w:color="auto" w:fill="FFFFFF"/>
        </w:rPr>
        <w:t>-</w:t>
      </w:r>
      <w:r>
        <w:rPr>
          <w:rFonts w:cstheme="minorHAnsi"/>
          <w:shd w:val="clear" w:color="auto" w:fill="FFFFFF"/>
        </w:rPr>
        <w:t>C</w:t>
      </w:r>
      <w:r w:rsidRPr="00975516">
        <w:rPr>
          <w:rFonts w:cstheme="minorHAnsi"/>
          <w:shd w:val="clear" w:color="auto" w:fill="FFFFFF"/>
        </w:rPr>
        <w:t xml:space="preserve">onstitucional 5/2008. </w:t>
      </w:r>
      <w:r>
        <w:rPr>
          <w:rFonts w:cstheme="minorHAnsi"/>
          <w:shd w:val="clear" w:color="auto" w:fill="FFFFFF"/>
        </w:rPr>
        <w:t>“P</w:t>
      </w:r>
      <w:r w:rsidRPr="00975516">
        <w:rPr>
          <w:rFonts w:cstheme="minorHAnsi"/>
          <w:shd w:val="clear" w:color="auto" w:fill="FFFFFF"/>
        </w:rPr>
        <w:t xml:space="preserve">untos de </w:t>
      </w:r>
      <w:r>
        <w:rPr>
          <w:rFonts w:cstheme="minorHAnsi"/>
          <w:shd w:val="clear" w:color="auto" w:fill="FFFFFF"/>
        </w:rPr>
        <w:t>V</w:t>
      </w:r>
      <w:r w:rsidRPr="00975516">
        <w:rPr>
          <w:rFonts w:cstheme="minorHAnsi"/>
          <w:shd w:val="clear" w:color="auto" w:fill="FFFFFF"/>
        </w:rPr>
        <w:t xml:space="preserve">ista. </w:t>
      </w:r>
      <w:r>
        <w:rPr>
          <w:rFonts w:cstheme="minorHAnsi"/>
          <w:shd w:val="clear" w:color="auto" w:fill="FFFFFF"/>
        </w:rPr>
        <w:t>L</w:t>
      </w:r>
      <w:r w:rsidRPr="00975516">
        <w:rPr>
          <w:rFonts w:cstheme="minorHAnsi"/>
          <w:shd w:val="clear" w:color="auto" w:fill="FFFFFF"/>
        </w:rPr>
        <w:t xml:space="preserve">a </w:t>
      </w:r>
      <w:r>
        <w:rPr>
          <w:rFonts w:cstheme="minorHAnsi"/>
          <w:shd w:val="clear" w:color="auto" w:fill="FFFFFF"/>
        </w:rPr>
        <w:t>N</w:t>
      </w:r>
      <w:r w:rsidRPr="00975516">
        <w:rPr>
          <w:rFonts w:cstheme="minorHAnsi"/>
          <w:shd w:val="clear" w:color="auto" w:fill="FFFFFF"/>
        </w:rPr>
        <w:t xml:space="preserve">ecesidad de la </w:t>
      </w:r>
      <w:r>
        <w:rPr>
          <w:rFonts w:cstheme="minorHAnsi"/>
          <w:shd w:val="clear" w:color="auto" w:fill="FFFFFF"/>
        </w:rPr>
        <w:t>P</w:t>
      </w:r>
      <w:r w:rsidRPr="00975516">
        <w:rPr>
          <w:rFonts w:cstheme="minorHAnsi"/>
          <w:shd w:val="clear" w:color="auto" w:fill="FFFFFF"/>
        </w:rPr>
        <w:t xml:space="preserve">ervivencia del </w:t>
      </w:r>
      <w:r>
        <w:rPr>
          <w:rFonts w:cstheme="minorHAnsi"/>
          <w:shd w:val="clear" w:color="auto" w:fill="FFFFFF"/>
        </w:rPr>
        <w:t>D</w:t>
      </w:r>
      <w:r w:rsidRPr="00975516">
        <w:rPr>
          <w:rFonts w:cstheme="minorHAnsi"/>
          <w:shd w:val="clear" w:color="auto" w:fill="FFFFFF"/>
        </w:rPr>
        <w:t xml:space="preserve">erecho de </w:t>
      </w:r>
      <w:r>
        <w:rPr>
          <w:rFonts w:cstheme="minorHAnsi"/>
          <w:shd w:val="clear" w:color="auto" w:fill="FFFFFF"/>
        </w:rPr>
        <w:t>G</w:t>
      </w:r>
      <w:r w:rsidRPr="00975516">
        <w:rPr>
          <w:rFonts w:cstheme="minorHAnsi"/>
          <w:shd w:val="clear" w:color="auto" w:fill="FFFFFF"/>
        </w:rPr>
        <w:t xml:space="preserve">racia e </w:t>
      </w:r>
      <w:r>
        <w:rPr>
          <w:rFonts w:cstheme="minorHAnsi"/>
          <w:shd w:val="clear" w:color="auto" w:fill="FFFFFF"/>
        </w:rPr>
        <w:t>I</w:t>
      </w:r>
      <w:r w:rsidRPr="00975516">
        <w:rPr>
          <w:rFonts w:cstheme="minorHAnsi"/>
          <w:shd w:val="clear" w:color="auto" w:fill="FFFFFF"/>
        </w:rPr>
        <w:t xml:space="preserve">ndulto y sus </w:t>
      </w:r>
      <w:r>
        <w:rPr>
          <w:rFonts w:cstheme="minorHAnsi"/>
          <w:shd w:val="clear" w:color="auto" w:fill="FFFFFF"/>
        </w:rPr>
        <w:t>F</w:t>
      </w:r>
      <w:r w:rsidRPr="00975516">
        <w:rPr>
          <w:rFonts w:cstheme="minorHAnsi"/>
          <w:shd w:val="clear" w:color="auto" w:fill="FFFFFF"/>
        </w:rPr>
        <w:t xml:space="preserve">ormas de </w:t>
      </w:r>
      <w:r>
        <w:rPr>
          <w:rFonts w:cstheme="minorHAnsi"/>
          <w:shd w:val="clear" w:color="auto" w:fill="FFFFFF"/>
        </w:rPr>
        <w:t>C</w:t>
      </w:r>
      <w:r w:rsidRPr="00975516">
        <w:rPr>
          <w:rFonts w:cstheme="minorHAnsi"/>
          <w:shd w:val="clear" w:color="auto" w:fill="FFFFFF"/>
        </w:rPr>
        <w:t xml:space="preserve">ontrol en el </w:t>
      </w:r>
      <w:r>
        <w:rPr>
          <w:rFonts w:cstheme="minorHAnsi"/>
          <w:shd w:val="clear" w:color="auto" w:fill="FFFFFF"/>
        </w:rPr>
        <w:t>E</w:t>
      </w:r>
      <w:r w:rsidRPr="00975516">
        <w:rPr>
          <w:rFonts w:cstheme="minorHAnsi"/>
          <w:shd w:val="clear" w:color="auto" w:fill="FFFFFF"/>
        </w:rPr>
        <w:t xml:space="preserve">stado </w:t>
      </w:r>
      <w:r>
        <w:rPr>
          <w:rFonts w:cstheme="minorHAnsi"/>
          <w:shd w:val="clear" w:color="auto" w:fill="FFFFFF"/>
        </w:rPr>
        <w:t>C</w:t>
      </w:r>
      <w:r w:rsidRPr="00975516">
        <w:rPr>
          <w:rFonts w:cstheme="minorHAnsi"/>
          <w:shd w:val="clear" w:color="auto" w:fill="FFFFFF"/>
        </w:rPr>
        <w:t>onstitucional</w:t>
      </w:r>
      <w:r>
        <w:rPr>
          <w:rFonts w:cstheme="minorHAnsi"/>
          <w:shd w:val="clear" w:color="auto" w:fill="FFFFFF"/>
        </w:rPr>
        <w:t>”,</w:t>
      </w:r>
      <w:r w:rsidRPr="00975516">
        <w:rPr>
          <w:rFonts w:cstheme="minorHAnsi"/>
          <w:shd w:val="clear" w:color="auto" w:fill="FFFFFF"/>
        </w:rPr>
        <w:t xml:space="preserve"> </w:t>
      </w:r>
      <w:r>
        <w:rPr>
          <w:rFonts w:cstheme="minorHAnsi"/>
          <w:shd w:val="clear" w:color="auto" w:fill="FFFFFF"/>
        </w:rPr>
        <w:t>E</w:t>
      </w:r>
      <w:r w:rsidRPr="00975516">
        <w:rPr>
          <w:rFonts w:cstheme="minorHAnsi"/>
          <w:shd w:val="clear" w:color="auto" w:fill="FFFFFF"/>
        </w:rPr>
        <w:t xml:space="preserve">ditorial </w:t>
      </w:r>
      <w:r>
        <w:rPr>
          <w:rFonts w:cstheme="minorHAnsi"/>
          <w:shd w:val="clear" w:color="auto" w:fill="FFFFFF"/>
        </w:rPr>
        <w:t>G</w:t>
      </w:r>
      <w:r w:rsidRPr="00975516">
        <w:rPr>
          <w:rFonts w:cstheme="minorHAnsi"/>
          <w:shd w:val="clear" w:color="auto" w:fill="FFFFFF"/>
        </w:rPr>
        <w:t>rijley</w:t>
      </w:r>
      <w:r>
        <w:rPr>
          <w:rFonts w:cstheme="minorHAnsi"/>
          <w:shd w:val="clear" w:color="auto" w:fill="FFFFFF"/>
        </w:rPr>
        <w:t>,</w:t>
      </w:r>
      <w:r w:rsidRPr="00975516">
        <w:rPr>
          <w:rFonts w:cstheme="minorHAnsi"/>
          <w:shd w:val="clear" w:color="auto" w:fill="FFFFFF"/>
        </w:rPr>
        <w:t xml:space="preserve"> 2008</w:t>
      </w:r>
      <w:r>
        <w:rPr>
          <w:rFonts w:cstheme="minorHAnsi"/>
          <w:shd w:val="clear" w:color="auto" w:fill="FFFFFF"/>
        </w:rPr>
        <w:t>,</w:t>
      </w:r>
      <w:r w:rsidRPr="00975516">
        <w:rPr>
          <w:rFonts w:cstheme="minorHAnsi"/>
          <w:shd w:val="clear" w:color="auto" w:fill="FFFFFF"/>
        </w:rPr>
        <w:t xml:space="preserve"> pág. 99.</w:t>
      </w:r>
    </w:p>
  </w:footnote>
  <w:footnote w:id="14">
    <w:p w:rsidR="005E3782" w:rsidRDefault="005E3782" w:rsidP="00CB548D">
      <w:pPr>
        <w:pStyle w:val="Textonotapie"/>
        <w:spacing w:line="360" w:lineRule="auto"/>
      </w:pPr>
      <w:r>
        <w:rPr>
          <w:rStyle w:val="Refdenotaalpie"/>
        </w:rPr>
        <w:footnoteRef/>
      </w:r>
      <w:r>
        <w:rPr>
          <w:rFonts w:cstheme="minorHAnsi"/>
        </w:rPr>
        <w:t xml:space="preserve"> </w:t>
      </w:r>
      <w:r>
        <w:rPr>
          <w:rFonts w:eastAsia="Times New Roman" w:cstheme="minorHAnsi"/>
          <w:lang w:eastAsia="es-PE"/>
        </w:rPr>
        <w:t>BUSTOS RAMIREZ, Juan. “Manual de Derecho Penal General”. 3ª edición, Ariel, Barcelona, 1989, pág. 412.</w:t>
      </w:r>
    </w:p>
  </w:footnote>
  <w:footnote w:id="15">
    <w:p w:rsidR="005E3782" w:rsidRDefault="005E3782" w:rsidP="00CB548D">
      <w:pPr>
        <w:pStyle w:val="Textonotapie"/>
        <w:spacing w:line="360" w:lineRule="auto"/>
      </w:pPr>
      <w:r>
        <w:rPr>
          <w:rStyle w:val="Refdenotaalpie"/>
        </w:rPr>
        <w:footnoteRef/>
      </w:r>
      <w:r>
        <w:t xml:space="preserve"> Véase la </w:t>
      </w:r>
      <w:r>
        <w:rPr>
          <w:rFonts w:eastAsia="Times New Roman" w:cstheme="minorHAnsi"/>
          <w:lang w:eastAsia="es-PE"/>
        </w:rPr>
        <w:t xml:space="preserve">STC N°4053-2007-PHC/TC, fundamento 27. Caso </w:t>
      </w:r>
      <w:proofErr w:type="spellStart"/>
      <w:r>
        <w:rPr>
          <w:rFonts w:eastAsia="Times New Roman" w:cstheme="minorHAnsi"/>
          <w:lang w:eastAsia="es-PE"/>
        </w:rPr>
        <w:t>Jaililie</w:t>
      </w:r>
      <w:proofErr w:type="spellEnd"/>
      <w:r>
        <w:rPr>
          <w:rFonts w:eastAsia="Times New Roman" w:cstheme="minorHAnsi"/>
          <w:lang w:eastAsia="es-PE"/>
        </w:rPr>
        <w:t xml:space="preserve"> </w:t>
      </w:r>
      <w:proofErr w:type="spellStart"/>
      <w:r>
        <w:rPr>
          <w:rFonts w:eastAsia="Times New Roman" w:cstheme="minorHAnsi"/>
          <w:lang w:eastAsia="es-PE"/>
        </w:rPr>
        <w:t>Awapara</w:t>
      </w:r>
      <w:proofErr w:type="spellEnd"/>
      <w:r>
        <w:rPr>
          <w:rFonts w:eastAsia="Times New Roman" w:cstheme="minorHAnsi"/>
          <w:lang w:eastAsia="es-PE"/>
        </w:rPr>
        <w:t>.</w:t>
      </w:r>
    </w:p>
  </w:footnote>
  <w:footnote w:id="16">
    <w:p w:rsidR="005E3782" w:rsidRDefault="005E3782" w:rsidP="00CB548D">
      <w:pPr>
        <w:pStyle w:val="Textonotapie"/>
        <w:spacing w:line="360" w:lineRule="auto"/>
        <w:jc w:val="both"/>
      </w:pPr>
      <w:r>
        <w:rPr>
          <w:rStyle w:val="Refdenotaalpie"/>
        </w:rPr>
        <w:footnoteRef/>
      </w:r>
      <w:r>
        <w:t xml:space="preserve"> Véase STC N°</w:t>
      </w:r>
      <w:r>
        <w:rPr>
          <w:rFonts w:eastAsia="Times New Roman" w:cstheme="minorHAnsi"/>
          <w:lang w:eastAsia="es-PE"/>
        </w:rPr>
        <w:t>4053-2007-PHC/TC.</w:t>
      </w:r>
      <w:r>
        <w:rPr>
          <w:rFonts w:ascii="Arial" w:eastAsia="Times New Roman" w:hAnsi="Arial" w:cs="Arial"/>
          <w:sz w:val="24"/>
          <w:szCs w:val="24"/>
          <w:lang w:eastAsia="es-PE"/>
        </w:rPr>
        <w:t xml:space="preserve"> </w:t>
      </w:r>
      <w:r>
        <w:t xml:space="preserve">CALLE HAYEN, Fernando, en su voto singular en el ítem 13. Caso </w:t>
      </w:r>
      <w:proofErr w:type="spellStart"/>
      <w:r>
        <w:t>Jalilie</w:t>
      </w:r>
      <w:proofErr w:type="spellEnd"/>
      <w:r>
        <w:t xml:space="preserve"> </w:t>
      </w:r>
      <w:proofErr w:type="spellStart"/>
      <w:r>
        <w:t>Awapara</w:t>
      </w:r>
      <w:proofErr w:type="spellEnd"/>
      <w:r>
        <w:t>.</w:t>
      </w:r>
    </w:p>
  </w:footnote>
  <w:footnote w:id="17">
    <w:p w:rsidR="005E3782" w:rsidRDefault="005E3782" w:rsidP="00DE5A54">
      <w:pPr>
        <w:pStyle w:val="Textonotapie"/>
        <w:spacing w:line="360" w:lineRule="auto"/>
        <w:jc w:val="both"/>
      </w:pPr>
      <w:r>
        <w:rPr>
          <w:rStyle w:val="Refdenotaalpie"/>
        </w:rPr>
        <w:footnoteRef/>
      </w:r>
      <w:r>
        <w:t xml:space="preserve"> </w:t>
      </w:r>
      <w:r w:rsidRPr="005123A6">
        <w:t>La Declaración Universal de Derechos Humanos, suscrita en París, el 10 de diciembre de 1948, por la Asamblea General de las Naciones Unidas y Aprobada por el Congreso de la Republica mediante Resolución N°13282 el 9 de diciembre de 1959.</w:t>
      </w:r>
    </w:p>
  </w:footnote>
  <w:footnote w:id="18">
    <w:p w:rsidR="005E3782" w:rsidRDefault="005E3782" w:rsidP="00DE5A54">
      <w:pPr>
        <w:pStyle w:val="Textonotapie"/>
        <w:spacing w:line="360" w:lineRule="auto"/>
        <w:jc w:val="both"/>
      </w:pPr>
      <w:r>
        <w:rPr>
          <w:rStyle w:val="Refdenotaalpie"/>
        </w:rPr>
        <w:footnoteRef/>
      </w:r>
      <w:r>
        <w:t xml:space="preserve"> </w:t>
      </w:r>
      <w:r w:rsidRPr="005123A6">
        <w:t>El Pacto de Derechos Civiles y Políticos, adoptado el 16 de diciembre de 1966, por la Asamblea General de las Naciones Unidas y Aprobado por el Congreso de la República mediante Resolución N°22128 de 28 de marzo de 1978.</w:t>
      </w:r>
    </w:p>
  </w:footnote>
  <w:footnote w:id="19">
    <w:p w:rsidR="005E3782" w:rsidRDefault="005E3782" w:rsidP="00DE5A54">
      <w:pPr>
        <w:shd w:val="clear" w:color="auto" w:fill="FFFFFF"/>
        <w:spacing w:after="0" w:line="360" w:lineRule="auto"/>
        <w:jc w:val="both"/>
        <w:textAlignment w:val="baseline"/>
        <w:rPr>
          <w:sz w:val="20"/>
          <w:szCs w:val="20"/>
        </w:rPr>
      </w:pPr>
      <w:r>
        <w:rPr>
          <w:rStyle w:val="Refdenotaalpie"/>
        </w:rPr>
        <w:footnoteRef/>
      </w:r>
      <w:r>
        <w:t xml:space="preserve"> </w:t>
      </w:r>
      <w:r w:rsidRPr="005123A6">
        <w:rPr>
          <w:sz w:val="20"/>
          <w:szCs w:val="20"/>
        </w:rPr>
        <w:t>Convención de las Naciones Unidas, sobre la imprescriptibilidad de los Crímenes de Guerra y Crímenes de Lesa Humanidad, suscrita por la Asamblea General y Aprobada por el Congreso de la República mediante Resolución Legislativa N°27998 de fecha 2 de junio de 2003.</w:t>
      </w:r>
    </w:p>
    <w:p w:rsidR="005E3782" w:rsidRDefault="005E3782" w:rsidP="00DE5A54">
      <w:pPr>
        <w:pStyle w:val="Textonotapie"/>
      </w:pPr>
    </w:p>
  </w:footnote>
  <w:footnote w:id="20">
    <w:p w:rsidR="005E3782" w:rsidRDefault="005E3782" w:rsidP="0046386D">
      <w:pPr>
        <w:pStyle w:val="Textonotapie"/>
        <w:spacing w:line="360" w:lineRule="auto"/>
        <w:jc w:val="both"/>
      </w:pPr>
      <w:r>
        <w:rPr>
          <w:rStyle w:val="Refdenotaalpie"/>
        </w:rPr>
        <w:footnoteRef/>
      </w:r>
      <w:r>
        <w:t xml:space="preserve"> Suscrita en San José, Costa Rica, el 22 de noviembre de 1969, en la Conferencia Especializada Interamericana sobre Derechos Humanos.</w:t>
      </w:r>
    </w:p>
  </w:footnote>
  <w:footnote w:id="21">
    <w:p w:rsidR="005E3782" w:rsidRPr="00F54838" w:rsidRDefault="005E3782" w:rsidP="00A748B6">
      <w:pPr>
        <w:pStyle w:val="Textonotapie"/>
        <w:spacing w:line="360" w:lineRule="auto"/>
        <w:jc w:val="both"/>
      </w:pPr>
      <w:r>
        <w:rPr>
          <w:rStyle w:val="Refdenotaalpie"/>
        </w:rPr>
        <w:footnoteRef/>
      </w:r>
      <w:r w:rsidRPr="00A321C0">
        <w:t xml:space="preserve"> PICTEC, Jean. </w:t>
      </w:r>
      <w:r w:rsidRPr="00753CAE">
        <w:t>“Desarrollo y p</w:t>
      </w:r>
      <w:r>
        <w:t xml:space="preserve">rincipios del Derecho Internacional Humanitario”. </w:t>
      </w:r>
      <w:r w:rsidRPr="00A321C0">
        <w:t xml:space="preserve">Ginebra. Instituto Henry Dunant, 1986, pág. 14; DAVID, Eric. </w:t>
      </w:r>
      <w:r w:rsidRPr="00F54838">
        <w:t>“</w:t>
      </w:r>
      <w:proofErr w:type="spellStart"/>
      <w:r w:rsidRPr="00F54838">
        <w:t>Principes</w:t>
      </w:r>
      <w:proofErr w:type="spellEnd"/>
      <w:r w:rsidRPr="00F54838">
        <w:t xml:space="preserve"> de </w:t>
      </w:r>
      <w:proofErr w:type="spellStart"/>
      <w:r w:rsidRPr="00F54838">
        <w:t>Droit</w:t>
      </w:r>
      <w:proofErr w:type="spellEnd"/>
      <w:r w:rsidRPr="00F54838">
        <w:t xml:space="preserve"> des </w:t>
      </w:r>
      <w:proofErr w:type="spellStart"/>
      <w:r w:rsidRPr="00F54838">
        <w:t>Conflits</w:t>
      </w:r>
      <w:proofErr w:type="spellEnd"/>
      <w:r w:rsidRPr="00F54838">
        <w:t xml:space="preserve"> </w:t>
      </w:r>
      <w:proofErr w:type="spellStart"/>
      <w:r w:rsidRPr="00F54838">
        <w:t>armés</w:t>
      </w:r>
      <w:proofErr w:type="spellEnd"/>
      <w:r w:rsidRPr="00F54838">
        <w:t>, Bruselas, 1994, pág. 34; JIMENEZ DE ARÉC</w:t>
      </w:r>
      <w:r>
        <w:t>HAGA, Eduardo (</w:t>
      </w:r>
      <w:proofErr w:type="spellStart"/>
      <w:r>
        <w:t>dir</w:t>
      </w:r>
      <w:proofErr w:type="spellEnd"/>
      <w:r>
        <w:t xml:space="preserve">). “Derecho Internacional Público”, Tomo II. Montevideo: Fundación de Cultura Universitaria, 1995, pág. 346. </w:t>
      </w:r>
    </w:p>
  </w:footnote>
  <w:footnote w:id="22">
    <w:p w:rsidR="005E3782" w:rsidRPr="00C47BBB" w:rsidRDefault="005E3782" w:rsidP="00A748B6">
      <w:pPr>
        <w:pStyle w:val="Textonotapie"/>
        <w:spacing w:line="360" w:lineRule="auto"/>
        <w:jc w:val="both"/>
      </w:pPr>
      <w:r>
        <w:rPr>
          <w:rStyle w:val="Refdenotaalpie"/>
        </w:rPr>
        <w:footnoteRef/>
      </w:r>
      <w:r w:rsidRPr="00A321C0">
        <w:t xml:space="preserve"> SWINARKI, Christophe. </w:t>
      </w:r>
      <w:r w:rsidRPr="00C47BBB">
        <w:t>“Principales nociones e instituto</w:t>
      </w:r>
      <w:r>
        <w:t>s del Derecho Internacional Humanitario como sistema de protección de la persona humana”. San José de Costa Rica: Instituto Interamericano de Derechos Humanos, 1991, pág. 14.</w:t>
      </w:r>
    </w:p>
  </w:footnote>
  <w:footnote w:id="23">
    <w:p w:rsidR="005E3782" w:rsidRPr="000748F3" w:rsidRDefault="005E3782" w:rsidP="00A748B6">
      <w:pPr>
        <w:pStyle w:val="Textonotapie"/>
        <w:spacing w:line="360" w:lineRule="auto"/>
        <w:jc w:val="both"/>
      </w:pPr>
      <w:r>
        <w:rPr>
          <w:rStyle w:val="Refdenotaalpie"/>
        </w:rPr>
        <w:footnoteRef/>
      </w:r>
      <w:r w:rsidRPr="00A321C0">
        <w:t xml:space="preserve"> PICTEC, Jean. </w:t>
      </w:r>
      <w:r w:rsidRPr="000748F3">
        <w:t>“Introducción. Las id</w:t>
      </w:r>
      <w:r>
        <w:t>eas humanitarias en las diversas corrientes del pensamiento y en las tradiciones culturales”. En: Instituto Henry Dunant. “Las dimensiones internacionales del Derecho Humanitario”, Madrid: Tecnos y Unesco, 1990, pág. 23.</w:t>
      </w:r>
    </w:p>
  </w:footnote>
  <w:footnote w:id="24">
    <w:p w:rsidR="005E3782" w:rsidRPr="00A321C0" w:rsidRDefault="005E3782" w:rsidP="00944F4F">
      <w:pPr>
        <w:pStyle w:val="Textonotapie"/>
        <w:spacing w:line="360" w:lineRule="auto"/>
        <w:jc w:val="both"/>
      </w:pPr>
      <w:r>
        <w:rPr>
          <w:rStyle w:val="Refdenotaalpie"/>
        </w:rPr>
        <w:footnoteRef/>
      </w:r>
      <w:r w:rsidRPr="00A748B6">
        <w:rPr>
          <w:lang w:val="en-US"/>
        </w:rPr>
        <w:t xml:space="preserve"> WRIGHT, Quincy. “A</w:t>
      </w:r>
      <w:r>
        <w:rPr>
          <w:lang w:val="en-US"/>
        </w:rPr>
        <w:t xml:space="preserve"> study of war”, 1942. </w:t>
      </w:r>
      <w:r w:rsidRPr="00A748B6">
        <w:t xml:space="preserve">Citado por: PICTECT, Jean. </w:t>
      </w:r>
      <w:r w:rsidRPr="00753CAE">
        <w:t>“Desarrollo y p</w:t>
      </w:r>
      <w:r>
        <w:t xml:space="preserve">rincipios del Derecho Internacional Humanitario”. </w:t>
      </w:r>
      <w:r w:rsidRPr="00A321C0">
        <w:t>Ginebra. Instituto Henry Dunant, 1986, pág. 15.</w:t>
      </w:r>
    </w:p>
  </w:footnote>
  <w:footnote w:id="25">
    <w:p w:rsidR="005E3782" w:rsidRPr="0079388C" w:rsidRDefault="005E3782" w:rsidP="00944F4F">
      <w:pPr>
        <w:pStyle w:val="Textonotapie"/>
        <w:spacing w:line="360" w:lineRule="auto"/>
        <w:jc w:val="both"/>
      </w:pPr>
      <w:r>
        <w:rPr>
          <w:rStyle w:val="Refdenotaalpie"/>
        </w:rPr>
        <w:footnoteRef/>
      </w:r>
      <w:r w:rsidRPr="008F50E1">
        <w:t xml:space="preserve"> NUSSBAUM, Arthur. </w:t>
      </w:r>
      <w:r w:rsidRPr="0079388C">
        <w:t>“Historia del Derecho Internacional”, T</w:t>
      </w:r>
      <w:r>
        <w:t xml:space="preserve">raducción de Francisco Javier </w:t>
      </w:r>
      <w:proofErr w:type="spellStart"/>
      <w:r>
        <w:t>Ossut</w:t>
      </w:r>
      <w:proofErr w:type="spellEnd"/>
      <w:r>
        <w:t>, Madrid. Revista de Derecho Privado, 1949, pág. 2-3. NOVAK, Fabián y Luis GARCIA-CORROCHANO. “Derecho Internacional Público”, Tomo I: Introducción y Fuentes, Lima: Instituto de Estudios Internacionales (IDEI) y Fondo Editorial de la Pontificia Universidad Católica del Perú, 200, pág. 19.</w:t>
      </w:r>
    </w:p>
  </w:footnote>
  <w:footnote w:id="26">
    <w:p w:rsidR="005E3782" w:rsidRPr="008F50E1" w:rsidRDefault="005E3782" w:rsidP="00265841">
      <w:pPr>
        <w:pStyle w:val="Textonotapie"/>
        <w:spacing w:line="360" w:lineRule="auto"/>
        <w:jc w:val="both"/>
        <w:rPr>
          <w:lang w:val="en-US"/>
        </w:rPr>
      </w:pPr>
      <w:r>
        <w:rPr>
          <w:rStyle w:val="Refdenotaalpie"/>
        </w:rPr>
        <w:footnoteRef/>
      </w:r>
      <w:r>
        <w:t xml:space="preserve"> PICTEC, Jean. </w:t>
      </w:r>
      <w:r w:rsidRPr="00753CAE">
        <w:t>“Desarrollo y p</w:t>
      </w:r>
      <w:r>
        <w:t xml:space="preserve">rincipios del Derecho Internacional Humanitario”. </w:t>
      </w:r>
      <w:r w:rsidRPr="008F50E1">
        <w:rPr>
          <w:lang w:val="en-US"/>
        </w:rPr>
        <w:t>Op. cit., pág. 16.</w:t>
      </w:r>
    </w:p>
  </w:footnote>
  <w:footnote w:id="27">
    <w:p w:rsidR="005E3782" w:rsidRPr="00C51DD1" w:rsidRDefault="005E3782" w:rsidP="00265841">
      <w:pPr>
        <w:pStyle w:val="Textonotapie"/>
        <w:spacing w:line="360" w:lineRule="auto"/>
        <w:jc w:val="both"/>
        <w:rPr>
          <w:lang w:val="en-US"/>
        </w:rPr>
      </w:pPr>
      <w:r>
        <w:rPr>
          <w:rStyle w:val="Refdenotaalpie"/>
        </w:rPr>
        <w:footnoteRef/>
      </w:r>
      <w:r w:rsidRPr="00C51DD1">
        <w:rPr>
          <w:lang w:val="en-US"/>
        </w:rPr>
        <w:t xml:space="preserve"> Idem; </w:t>
      </w:r>
      <w:r w:rsidRPr="0079388C">
        <w:rPr>
          <w:lang w:val="en-US"/>
        </w:rPr>
        <w:t xml:space="preserve">NUSSBAUM, Arthur. </w:t>
      </w:r>
      <w:r w:rsidRPr="00C51DD1">
        <w:rPr>
          <w:lang w:val="en-US"/>
        </w:rPr>
        <w:t>O</w:t>
      </w:r>
      <w:r>
        <w:rPr>
          <w:lang w:val="en-US"/>
        </w:rPr>
        <w:t>p. cit., pág. 2-3.</w:t>
      </w:r>
    </w:p>
  </w:footnote>
  <w:footnote w:id="28">
    <w:p w:rsidR="005E3782" w:rsidRPr="001103AA" w:rsidRDefault="005E3782" w:rsidP="00265841">
      <w:pPr>
        <w:pStyle w:val="Textonotapie"/>
        <w:spacing w:line="360" w:lineRule="auto"/>
        <w:jc w:val="both"/>
      </w:pPr>
      <w:r>
        <w:rPr>
          <w:rStyle w:val="Refdenotaalpie"/>
        </w:rPr>
        <w:footnoteRef/>
      </w:r>
      <w:r w:rsidRPr="007868D6">
        <w:rPr>
          <w:lang w:val="en-US"/>
        </w:rPr>
        <w:t xml:space="preserve"> </w:t>
      </w:r>
      <w:r>
        <w:rPr>
          <w:lang w:val="en-US"/>
        </w:rPr>
        <w:t xml:space="preserve">STADTMULLER, Georg. </w:t>
      </w:r>
      <w:r w:rsidRPr="001103AA">
        <w:t>“Historia del Derecho Internacional P</w:t>
      </w:r>
      <w:r>
        <w:t>úblico”, Tomo I, Madrid: Aguilar, 1961, pág.10-11. KOROMIN, Y.A. “Derecho Internacional Público”, Grijalbo, México F.D., 1963, pág. 32.</w:t>
      </w:r>
    </w:p>
  </w:footnote>
  <w:footnote w:id="29">
    <w:p w:rsidR="005E3782" w:rsidRPr="006957E5" w:rsidRDefault="005E3782" w:rsidP="00F936B4">
      <w:pPr>
        <w:pStyle w:val="Textonotapie"/>
        <w:spacing w:line="360" w:lineRule="auto"/>
        <w:jc w:val="both"/>
      </w:pPr>
      <w:r>
        <w:rPr>
          <w:rStyle w:val="Refdenotaalpie"/>
        </w:rPr>
        <w:footnoteRef/>
      </w:r>
      <w:r w:rsidRPr="008F50E1">
        <w:t xml:space="preserve"> DAVID, Eric. </w:t>
      </w:r>
      <w:r w:rsidRPr="006957E5">
        <w:t>“</w:t>
      </w:r>
      <w:proofErr w:type="spellStart"/>
      <w:r w:rsidRPr="006957E5">
        <w:t>Principes</w:t>
      </w:r>
      <w:proofErr w:type="spellEnd"/>
      <w:r w:rsidRPr="006957E5">
        <w:t xml:space="preserve"> de </w:t>
      </w:r>
      <w:proofErr w:type="spellStart"/>
      <w:r w:rsidRPr="006957E5">
        <w:t>Droit</w:t>
      </w:r>
      <w:proofErr w:type="spellEnd"/>
      <w:r w:rsidRPr="006957E5">
        <w:t xml:space="preserve"> des </w:t>
      </w:r>
      <w:proofErr w:type="spellStart"/>
      <w:r w:rsidRPr="006957E5">
        <w:t>C</w:t>
      </w:r>
      <w:r>
        <w:t>onflits</w:t>
      </w:r>
      <w:proofErr w:type="spellEnd"/>
      <w:r>
        <w:t xml:space="preserve"> </w:t>
      </w:r>
      <w:proofErr w:type="spellStart"/>
      <w:r>
        <w:t>armés</w:t>
      </w:r>
      <w:proofErr w:type="spellEnd"/>
      <w:r>
        <w:t>, Bruselas, 1994, pág. 37. PICTEC, Jean. “</w:t>
      </w:r>
      <w:r w:rsidRPr="00753CAE">
        <w:t>Desarrollo y p</w:t>
      </w:r>
      <w:r>
        <w:t xml:space="preserve">rincipios del Derecho Internacional Humanitario”. </w:t>
      </w:r>
      <w:proofErr w:type="spellStart"/>
      <w:r>
        <w:t>Op</w:t>
      </w:r>
      <w:proofErr w:type="spellEnd"/>
      <w:r>
        <w:t>. cit., pág. 17.</w:t>
      </w:r>
    </w:p>
  </w:footnote>
  <w:footnote w:id="30">
    <w:p w:rsidR="005E3782" w:rsidRPr="00F936B4" w:rsidRDefault="005E3782" w:rsidP="00F936B4">
      <w:pPr>
        <w:pStyle w:val="Textonotapie"/>
        <w:spacing w:line="360" w:lineRule="auto"/>
        <w:jc w:val="both"/>
        <w:rPr>
          <w:lang w:val="en-US"/>
        </w:rPr>
      </w:pPr>
      <w:r>
        <w:rPr>
          <w:rStyle w:val="Refdenotaalpie"/>
        </w:rPr>
        <w:footnoteRef/>
      </w:r>
      <w:r>
        <w:t xml:space="preserve"> ADACHI, </w:t>
      </w:r>
      <w:proofErr w:type="spellStart"/>
      <w:r>
        <w:t>Sumio</w:t>
      </w:r>
      <w:proofErr w:type="spellEnd"/>
      <w:r>
        <w:t xml:space="preserve">. “La concepción asiática”. En: INSTITUTO HENRY DUNAN. </w:t>
      </w:r>
      <w:r w:rsidRPr="00642E45">
        <w:t>Op.cit</w:t>
      </w:r>
      <w:proofErr w:type="gramStart"/>
      <w:r w:rsidRPr="00642E45">
        <w:t>.,pág.</w:t>
      </w:r>
      <w:proofErr w:type="gramEnd"/>
      <w:r w:rsidRPr="00642E45">
        <w:t xml:space="preserve">33. </w:t>
      </w:r>
      <w:r w:rsidRPr="00F936B4">
        <w:rPr>
          <w:lang w:val="en-US"/>
        </w:rPr>
        <w:t xml:space="preserve">STADTMULLER, Georg. </w:t>
      </w:r>
      <w:proofErr w:type="spellStart"/>
      <w:r w:rsidRPr="00F936B4">
        <w:rPr>
          <w:lang w:val="en-US"/>
        </w:rPr>
        <w:t>Op.cit</w:t>
      </w:r>
      <w:proofErr w:type="spellEnd"/>
      <w:r w:rsidRPr="00F936B4">
        <w:rPr>
          <w:lang w:val="en-US"/>
        </w:rPr>
        <w:t xml:space="preserve">. pág. 11. </w:t>
      </w:r>
    </w:p>
  </w:footnote>
  <w:footnote w:id="31">
    <w:p w:rsidR="005E3782" w:rsidRPr="00F936B4" w:rsidRDefault="005E3782" w:rsidP="00F936B4">
      <w:pPr>
        <w:pStyle w:val="Textonotapie"/>
        <w:spacing w:line="360" w:lineRule="auto"/>
        <w:jc w:val="both"/>
        <w:rPr>
          <w:lang w:val="en-US"/>
        </w:rPr>
      </w:pPr>
      <w:r>
        <w:rPr>
          <w:rStyle w:val="Refdenotaalpie"/>
        </w:rPr>
        <w:footnoteRef/>
      </w:r>
      <w:r w:rsidRPr="00F936B4">
        <w:rPr>
          <w:lang w:val="en-US"/>
        </w:rPr>
        <w:t xml:space="preserve"> DAVID, Eric. O</w:t>
      </w:r>
      <w:r>
        <w:rPr>
          <w:lang w:val="en-US"/>
        </w:rPr>
        <w:t>p. cit., pág. 37.</w:t>
      </w:r>
    </w:p>
  </w:footnote>
  <w:footnote w:id="32">
    <w:p w:rsidR="005E3782" w:rsidRPr="007F535D" w:rsidRDefault="005E3782" w:rsidP="00740A10">
      <w:pPr>
        <w:pStyle w:val="Textonotapie"/>
        <w:spacing w:line="360" w:lineRule="auto"/>
        <w:jc w:val="both"/>
      </w:pPr>
      <w:r>
        <w:rPr>
          <w:rStyle w:val="Refdenotaalpie"/>
        </w:rPr>
        <w:footnoteRef/>
      </w:r>
      <w:r w:rsidRPr="007F535D">
        <w:t xml:space="preserve"> SUN TZU, “El Arte d</w:t>
      </w:r>
      <w:r>
        <w:t xml:space="preserve">e la Guerra” </w:t>
      </w:r>
      <w:hyperlink r:id="rId2" w:history="1">
        <w:r w:rsidRPr="00FC28F9">
          <w:rPr>
            <w:rStyle w:val="Hipervnculo"/>
          </w:rPr>
          <w:t>http://www.biblioteca.org.ar/libros/656228.pdf</w:t>
        </w:r>
      </w:hyperlink>
      <w:r>
        <w:t xml:space="preserve">. </w:t>
      </w:r>
    </w:p>
  </w:footnote>
  <w:footnote w:id="33">
    <w:p w:rsidR="005E3782" w:rsidRPr="0034228D" w:rsidRDefault="005E3782" w:rsidP="00740A10">
      <w:pPr>
        <w:pStyle w:val="Textonotapie"/>
        <w:spacing w:line="360" w:lineRule="auto"/>
        <w:jc w:val="both"/>
      </w:pPr>
      <w:r w:rsidRPr="0034228D">
        <w:rPr>
          <w:rStyle w:val="Refdenotaalpie"/>
        </w:rPr>
        <w:footnoteRef/>
      </w:r>
      <w:r w:rsidRPr="0034228D">
        <w:t xml:space="preserve"> PICTEC, Jean. “Desarrollo y principios del Derecho Internacional Humanitario”. </w:t>
      </w:r>
      <w:proofErr w:type="spellStart"/>
      <w:r w:rsidRPr="0034228D">
        <w:t>Op</w:t>
      </w:r>
      <w:proofErr w:type="spellEnd"/>
      <w:r w:rsidRPr="0034228D">
        <w:t>. cit., pág. 17-18.</w:t>
      </w:r>
    </w:p>
  </w:footnote>
  <w:footnote w:id="34">
    <w:p w:rsidR="005E3782" w:rsidRPr="0034228D" w:rsidRDefault="005E3782" w:rsidP="00740A10">
      <w:pPr>
        <w:pStyle w:val="Textonotapie"/>
        <w:spacing w:line="360" w:lineRule="auto"/>
        <w:jc w:val="both"/>
      </w:pPr>
      <w:r w:rsidRPr="0034228D">
        <w:rPr>
          <w:rStyle w:val="Refdenotaalpie"/>
        </w:rPr>
        <w:footnoteRef/>
      </w:r>
      <w:r w:rsidRPr="0034228D">
        <w:t xml:space="preserve"> TRUYOL Y SERRA, Antonio. “Historia del Derecho Internacional”, Tecnos, Madrid, 1998, pág. 25. </w:t>
      </w:r>
    </w:p>
  </w:footnote>
  <w:footnote w:id="35">
    <w:p w:rsidR="005E3782" w:rsidRPr="0034228D" w:rsidRDefault="005E3782" w:rsidP="00740A10">
      <w:pPr>
        <w:pStyle w:val="Textonotapie"/>
        <w:spacing w:line="360" w:lineRule="auto"/>
        <w:jc w:val="both"/>
      </w:pPr>
      <w:r w:rsidRPr="0034228D">
        <w:rPr>
          <w:rStyle w:val="Refdenotaalpie"/>
        </w:rPr>
        <w:footnoteRef/>
      </w:r>
      <w:r w:rsidRPr="0034228D">
        <w:t xml:space="preserve"> PICTEC, Jean. “Desarrollo y principios del Derecho Internacional Humanitario”. </w:t>
      </w:r>
      <w:proofErr w:type="spellStart"/>
      <w:r w:rsidRPr="0034228D">
        <w:t>Op</w:t>
      </w:r>
      <w:proofErr w:type="spellEnd"/>
      <w:r w:rsidRPr="0034228D">
        <w:t>. cit., pág. 17.</w:t>
      </w:r>
    </w:p>
  </w:footnote>
  <w:footnote w:id="36">
    <w:p w:rsidR="005E3782" w:rsidRPr="0034228D" w:rsidRDefault="005E3782" w:rsidP="00740A10">
      <w:pPr>
        <w:pStyle w:val="Textonotapie"/>
        <w:spacing w:line="360" w:lineRule="auto"/>
        <w:jc w:val="both"/>
        <w:rPr>
          <w:lang w:val="en-US"/>
        </w:rPr>
      </w:pPr>
      <w:r w:rsidRPr="0034228D">
        <w:rPr>
          <w:rStyle w:val="Refdenotaalpie"/>
        </w:rPr>
        <w:footnoteRef/>
      </w:r>
      <w:r w:rsidRPr="0034228D">
        <w:t xml:space="preserve"> PICTEC, Jean. “Desarrollo y principios del Derecho Internacional Humanitario”. </w:t>
      </w:r>
      <w:r w:rsidRPr="0034228D">
        <w:rPr>
          <w:lang w:val="en-US"/>
        </w:rPr>
        <w:t>Op. cit., pág. 18</w:t>
      </w:r>
    </w:p>
  </w:footnote>
  <w:footnote w:id="37">
    <w:p w:rsidR="005E3782" w:rsidRPr="0034228D" w:rsidRDefault="005E3782" w:rsidP="00740A10">
      <w:pPr>
        <w:pStyle w:val="Textonotapie"/>
        <w:spacing w:line="360" w:lineRule="auto"/>
        <w:jc w:val="both"/>
      </w:pPr>
      <w:r w:rsidRPr="0034228D">
        <w:rPr>
          <w:rStyle w:val="Refdenotaalpie"/>
        </w:rPr>
        <w:footnoteRef/>
      </w:r>
      <w:r w:rsidRPr="0034228D">
        <w:rPr>
          <w:lang w:val="en-US"/>
        </w:rPr>
        <w:t xml:space="preserve"> COURSIER, Henri. “</w:t>
      </w:r>
      <w:proofErr w:type="spellStart"/>
      <w:r w:rsidRPr="0034228D">
        <w:rPr>
          <w:lang w:val="en-US"/>
        </w:rPr>
        <w:t>L´evolution</w:t>
      </w:r>
      <w:proofErr w:type="spellEnd"/>
      <w:r w:rsidRPr="0034228D">
        <w:rPr>
          <w:lang w:val="en-US"/>
        </w:rPr>
        <w:t xml:space="preserve"> du Droit International”. </w:t>
      </w:r>
      <w:proofErr w:type="spellStart"/>
      <w:r w:rsidRPr="0034228D">
        <w:rPr>
          <w:lang w:val="en-US"/>
        </w:rPr>
        <w:t>En</w:t>
      </w:r>
      <w:proofErr w:type="spellEnd"/>
      <w:r w:rsidRPr="0034228D">
        <w:rPr>
          <w:lang w:val="en-US"/>
        </w:rPr>
        <w:t xml:space="preserve">: RCADI, 1960-I, </w:t>
      </w:r>
      <w:proofErr w:type="spellStart"/>
      <w:r w:rsidRPr="0034228D">
        <w:rPr>
          <w:lang w:val="en-US"/>
        </w:rPr>
        <w:t>pág</w:t>
      </w:r>
      <w:proofErr w:type="spellEnd"/>
      <w:r w:rsidRPr="0034228D">
        <w:rPr>
          <w:lang w:val="en-US"/>
        </w:rPr>
        <w:t xml:space="preserve">. 364. PICTEC, Jean. </w:t>
      </w:r>
      <w:r w:rsidRPr="0034228D">
        <w:t xml:space="preserve">“Desarrollo y principios del Derecho Internacional Humanitario”. </w:t>
      </w:r>
      <w:proofErr w:type="spellStart"/>
      <w:r w:rsidRPr="0034228D">
        <w:t>Op</w:t>
      </w:r>
      <w:proofErr w:type="spellEnd"/>
      <w:r w:rsidRPr="0034228D">
        <w:t>. cit., pág. 15-17.</w:t>
      </w:r>
    </w:p>
  </w:footnote>
  <w:footnote w:id="38">
    <w:p w:rsidR="005E3782" w:rsidRPr="0034228D" w:rsidRDefault="005E3782" w:rsidP="00AD0973">
      <w:pPr>
        <w:pStyle w:val="Textonotapie"/>
        <w:spacing w:line="360" w:lineRule="auto"/>
        <w:jc w:val="both"/>
        <w:rPr>
          <w:lang w:val="en-US"/>
        </w:rPr>
      </w:pPr>
      <w:r w:rsidRPr="0034228D">
        <w:rPr>
          <w:rStyle w:val="Refdenotaalpie"/>
        </w:rPr>
        <w:footnoteRef/>
      </w:r>
      <w:r w:rsidRPr="0034228D">
        <w:t xml:space="preserve"> NOVAK, Fabian y Luis GARCIA CORROCHANDO. </w:t>
      </w:r>
      <w:r w:rsidRPr="0034228D">
        <w:rPr>
          <w:lang w:val="en-US"/>
        </w:rPr>
        <w:t>Op. cit., pág. 22.</w:t>
      </w:r>
    </w:p>
  </w:footnote>
  <w:footnote w:id="39">
    <w:p w:rsidR="005E3782" w:rsidRPr="0034228D" w:rsidRDefault="005E3782" w:rsidP="00AD0973">
      <w:pPr>
        <w:pStyle w:val="Textonotapie"/>
        <w:spacing w:line="360" w:lineRule="auto"/>
        <w:jc w:val="both"/>
        <w:rPr>
          <w:lang w:val="en-US"/>
        </w:rPr>
      </w:pPr>
      <w:r w:rsidRPr="0034228D">
        <w:rPr>
          <w:rStyle w:val="Refdenotaalpie"/>
        </w:rPr>
        <w:footnoteRef/>
      </w:r>
      <w:r w:rsidRPr="0034228D">
        <w:rPr>
          <w:lang w:val="en-US"/>
        </w:rPr>
        <w:t xml:space="preserve"> DAVID, Eric. Op. cit., pág. 34.</w:t>
      </w:r>
    </w:p>
  </w:footnote>
  <w:footnote w:id="40">
    <w:p w:rsidR="005E3782" w:rsidRDefault="005E3782" w:rsidP="00AD0973">
      <w:pPr>
        <w:pStyle w:val="Textonotapie"/>
        <w:spacing w:line="360" w:lineRule="auto"/>
        <w:jc w:val="both"/>
      </w:pPr>
      <w:r w:rsidRPr="0034228D">
        <w:rPr>
          <w:rStyle w:val="Refdenotaalpie"/>
        </w:rPr>
        <w:footnoteRef/>
      </w:r>
      <w:r w:rsidRPr="0034228D">
        <w:t xml:space="preserve"> PICTEC, Jean. “Desarrollo y principios del Derecho Internacional Humanitario”. </w:t>
      </w:r>
      <w:proofErr w:type="spellStart"/>
      <w:r w:rsidRPr="0034228D">
        <w:t>Op</w:t>
      </w:r>
      <w:proofErr w:type="spellEnd"/>
      <w:r w:rsidRPr="0034228D">
        <w:t>. cit., pág. 19.</w:t>
      </w:r>
    </w:p>
  </w:footnote>
  <w:footnote w:id="41">
    <w:p w:rsidR="005E3782" w:rsidRDefault="005E3782" w:rsidP="00AD0973">
      <w:pPr>
        <w:pStyle w:val="Textonotapie"/>
        <w:spacing w:line="360" w:lineRule="auto"/>
        <w:jc w:val="both"/>
      </w:pPr>
      <w:r>
        <w:rPr>
          <w:rStyle w:val="Refdenotaalpie"/>
        </w:rPr>
        <w:footnoteRef/>
      </w:r>
      <w:r>
        <w:t xml:space="preserve"> ANTOKOLETZ, Daniel. “Derecho Internacional Público en tiempo de paz y en tiempo de guerra”, 4ª Edición, Librería y Editorial La Facultad, Buenos Aires, 1944, pág. 181. </w:t>
      </w:r>
    </w:p>
  </w:footnote>
  <w:footnote w:id="42">
    <w:p w:rsidR="005E3782" w:rsidRPr="00AD0973" w:rsidRDefault="005E3782" w:rsidP="00DD234C">
      <w:pPr>
        <w:pStyle w:val="Textonotapie"/>
        <w:spacing w:line="360" w:lineRule="auto"/>
        <w:jc w:val="both"/>
        <w:rPr>
          <w:lang w:val="en-US"/>
        </w:rPr>
      </w:pPr>
      <w:r>
        <w:rPr>
          <w:rStyle w:val="Refdenotaalpie"/>
        </w:rPr>
        <w:footnoteRef/>
      </w:r>
      <w:r w:rsidRPr="00AD0973">
        <w:rPr>
          <w:lang w:val="en-US"/>
        </w:rPr>
        <w:t xml:space="preserve"> DAVID, Eric. O</w:t>
      </w:r>
      <w:r>
        <w:rPr>
          <w:lang w:val="en-US"/>
        </w:rPr>
        <w:t>p. cit., pág. 38.</w:t>
      </w:r>
    </w:p>
  </w:footnote>
  <w:footnote w:id="43">
    <w:p w:rsidR="005E3782" w:rsidRPr="00475BD0" w:rsidRDefault="005E3782" w:rsidP="00DD234C">
      <w:pPr>
        <w:pStyle w:val="Textonotapie"/>
        <w:spacing w:line="360" w:lineRule="auto"/>
        <w:jc w:val="both"/>
        <w:rPr>
          <w:lang w:val="en-US"/>
        </w:rPr>
      </w:pPr>
      <w:r>
        <w:rPr>
          <w:rStyle w:val="Refdenotaalpie"/>
        </w:rPr>
        <w:footnoteRef/>
      </w:r>
      <w:r w:rsidRPr="00226AA8">
        <w:t xml:space="preserve"> SULTAN, </w:t>
      </w:r>
      <w:proofErr w:type="spellStart"/>
      <w:r w:rsidRPr="00226AA8">
        <w:t>Hamed</w:t>
      </w:r>
      <w:proofErr w:type="spellEnd"/>
      <w:r w:rsidRPr="00226AA8">
        <w:t xml:space="preserve">. </w:t>
      </w:r>
      <w:r w:rsidRPr="00112903">
        <w:t>“La Concepción islámica”.</w:t>
      </w:r>
      <w:r>
        <w:t xml:space="preserve"> </w:t>
      </w:r>
      <w:proofErr w:type="spellStart"/>
      <w:r w:rsidRPr="00475BD0">
        <w:rPr>
          <w:lang w:val="en-US"/>
        </w:rPr>
        <w:t>En</w:t>
      </w:r>
      <w:proofErr w:type="spellEnd"/>
      <w:r w:rsidRPr="00475BD0">
        <w:rPr>
          <w:lang w:val="en-US"/>
        </w:rPr>
        <w:t>: INSTITUTO HENRY DUNANT. Op. cit., pág. 46-48.</w:t>
      </w:r>
    </w:p>
  </w:footnote>
  <w:footnote w:id="44">
    <w:p w:rsidR="005E3782" w:rsidRPr="00475BD0" w:rsidRDefault="005E3782" w:rsidP="00DD234C">
      <w:pPr>
        <w:pStyle w:val="Textonotapie"/>
        <w:spacing w:line="360" w:lineRule="auto"/>
        <w:jc w:val="both"/>
      </w:pPr>
      <w:r>
        <w:rPr>
          <w:rStyle w:val="Refdenotaalpie"/>
        </w:rPr>
        <w:footnoteRef/>
      </w:r>
      <w:r w:rsidRPr="00475BD0">
        <w:rPr>
          <w:lang w:val="en-US"/>
        </w:rPr>
        <w:t xml:space="preserve"> </w:t>
      </w:r>
      <w:r>
        <w:rPr>
          <w:lang w:val="en-US"/>
        </w:rPr>
        <w:t xml:space="preserve">DAVID, Eric. Op. cit., pág. 39. HOWAR, Michael. </w:t>
      </w:r>
      <w:r w:rsidRPr="00475BD0">
        <w:t>“La Guerra en la H</w:t>
      </w:r>
      <w:r>
        <w:t xml:space="preserve">istoria Europea”, Fondo de Cultura Económica, México F.D., pág. 16-17. </w:t>
      </w:r>
      <w:r w:rsidRPr="0034228D">
        <w:t xml:space="preserve">PICTEC, Jean. “Desarrollo y principios del Derecho Internacional Humanitario”. </w:t>
      </w:r>
      <w:proofErr w:type="spellStart"/>
      <w:r w:rsidRPr="0034228D">
        <w:t>Op</w:t>
      </w:r>
      <w:proofErr w:type="spellEnd"/>
      <w:r w:rsidRPr="0034228D">
        <w:t>. cit., pág</w:t>
      </w:r>
      <w:r>
        <w:t>. 24.</w:t>
      </w:r>
    </w:p>
  </w:footnote>
  <w:footnote w:id="45">
    <w:p w:rsidR="005E3782" w:rsidRDefault="005E3782" w:rsidP="00DD234C">
      <w:pPr>
        <w:pStyle w:val="Textonotapie"/>
        <w:spacing w:line="360" w:lineRule="auto"/>
        <w:jc w:val="both"/>
      </w:pPr>
      <w:r>
        <w:rPr>
          <w:rStyle w:val="Refdenotaalpie"/>
        </w:rPr>
        <w:footnoteRef/>
      </w:r>
      <w:r>
        <w:t xml:space="preserve"> VALENCIA VILLA, Alejandro. “La Humanización de la Guerra, Tercer Mundo Editores, Santa Fe de Bogotá, 1992, pág. 19-20. </w:t>
      </w:r>
    </w:p>
  </w:footnote>
  <w:footnote w:id="46">
    <w:p w:rsidR="005E3782" w:rsidRPr="00B9184B" w:rsidRDefault="005E3782" w:rsidP="00DD234C">
      <w:pPr>
        <w:pStyle w:val="Textonotapie"/>
        <w:spacing w:line="360" w:lineRule="auto"/>
        <w:jc w:val="both"/>
      </w:pPr>
      <w:r>
        <w:rPr>
          <w:rStyle w:val="Refdenotaalpie"/>
        </w:rPr>
        <w:footnoteRef/>
      </w:r>
      <w:r w:rsidRPr="00226AA8">
        <w:t xml:space="preserve"> RIDRUEJO PASTOR, José. </w:t>
      </w:r>
      <w:r w:rsidRPr="00B9184B">
        <w:t>“Curso de Derecho Internacional P</w:t>
      </w:r>
      <w:r>
        <w:t>úblico y Organizaciones Internacionales”, Tecnos, Madrid, 1996, pág. 670.</w:t>
      </w:r>
    </w:p>
  </w:footnote>
  <w:footnote w:id="47">
    <w:p w:rsidR="005E3782" w:rsidRPr="00350EE6" w:rsidRDefault="005E3782" w:rsidP="00DD234C">
      <w:pPr>
        <w:pStyle w:val="Textonotapie"/>
        <w:spacing w:line="360" w:lineRule="auto"/>
        <w:jc w:val="both"/>
      </w:pPr>
      <w:r>
        <w:rPr>
          <w:rStyle w:val="Refdenotaalpie"/>
        </w:rPr>
        <w:footnoteRef/>
      </w:r>
      <w:r w:rsidRPr="00350EE6">
        <w:t xml:space="preserve"> PELAEZ MARON, José Manuel. “E</w:t>
      </w:r>
      <w:r>
        <w:t xml:space="preserve">l Derecho Internacional Humanitario antes y después de la Segunda Guerra Mundial”. En: Cursos de Derecho Internacional de Vitoria Gasteiz. Deusto: Universidad del País Vasco, 1991, pág. 68. NAHLIK, </w:t>
      </w:r>
      <w:proofErr w:type="spellStart"/>
      <w:r>
        <w:t>Stanislaw</w:t>
      </w:r>
      <w:proofErr w:type="spellEnd"/>
      <w:r>
        <w:t xml:space="preserve"> E. “Compendio de Derecho Internacional Humanitario”. Revista Internacional de la Cruz Roja, julio-agosto, 1984, pág. 8, MORATIEL, Sergio. “Filosofía del Derecho Internacional: Suarez, Grocio y epígonos”. Revista Internacional de la Cruz Roja, </w:t>
      </w:r>
      <w:proofErr w:type="spellStart"/>
      <w:r>
        <w:t>N°</w:t>
      </w:r>
      <w:proofErr w:type="spellEnd"/>
      <w:r>
        <w:t xml:space="preserve"> 14, </w:t>
      </w:r>
      <w:proofErr w:type="spellStart"/>
      <w:r>
        <w:t>pag.</w:t>
      </w:r>
      <w:proofErr w:type="spellEnd"/>
      <w:r>
        <w:t xml:space="preserve"> 575-588.</w:t>
      </w:r>
    </w:p>
  </w:footnote>
  <w:footnote w:id="48">
    <w:p w:rsidR="005E3782" w:rsidRPr="00EC0AB3" w:rsidRDefault="005E3782" w:rsidP="00DD234C">
      <w:pPr>
        <w:pStyle w:val="Textonotapie"/>
        <w:spacing w:line="360" w:lineRule="auto"/>
        <w:jc w:val="both"/>
      </w:pPr>
      <w:r>
        <w:rPr>
          <w:rStyle w:val="Refdenotaalpie"/>
        </w:rPr>
        <w:footnoteRef/>
      </w:r>
      <w:r w:rsidRPr="00EC0AB3">
        <w:t xml:space="preserve"> DE VITTORIA, Francisco. “Relaciones sobre indios y</w:t>
      </w:r>
      <w:r>
        <w:t xml:space="preserve"> el Derecho de Guerra”, </w:t>
      </w:r>
      <w:proofErr w:type="spellStart"/>
      <w:r>
        <w:t>Espassa</w:t>
      </w:r>
      <w:proofErr w:type="spellEnd"/>
      <w:r>
        <w:t xml:space="preserve"> Calpe, Buenos Aires, 1946, pág. 159 y 160.</w:t>
      </w:r>
    </w:p>
  </w:footnote>
  <w:footnote w:id="49">
    <w:p w:rsidR="005E3782" w:rsidRPr="00642E45" w:rsidRDefault="005E3782" w:rsidP="00DD234C">
      <w:pPr>
        <w:pStyle w:val="Textonotapie"/>
        <w:spacing w:line="360" w:lineRule="auto"/>
        <w:jc w:val="both"/>
      </w:pPr>
      <w:r>
        <w:rPr>
          <w:rStyle w:val="Refdenotaalpie"/>
        </w:rPr>
        <w:footnoteRef/>
      </w:r>
      <w:r>
        <w:t xml:space="preserve"> VALENCIA VILLA, Alejandro. </w:t>
      </w:r>
      <w:proofErr w:type="spellStart"/>
      <w:r w:rsidRPr="00642E45">
        <w:t>Op</w:t>
      </w:r>
      <w:proofErr w:type="spellEnd"/>
      <w:r w:rsidRPr="00642E45">
        <w:t>. cit., pág. 21.</w:t>
      </w:r>
    </w:p>
  </w:footnote>
  <w:footnote w:id="50">
    <w:p w:rsidR="005E3782" w:rsidRPr="00FE189E" w:rsidRDefault="005E3782" w:rsidP="00DD234C">
      <w:pPr>
        <w:pStyle w:val="Textonotapie"/>
        <w:spacing w:line="360" w:lineRule="auto"/>
        <w:jc w:val="both"/>
      </w:pPr>
      <w:r>
        <w:rPr>
          <w:rStyle w:val="Refdenotaalpie"/>
        </w:rPr>
        <w:footnoteRef/>
      </w:r>
      <w:r w:rsidRPr="00FE189E">
        <w:t xml:space="preserve"> NAHLKI, </w:t>
      </w:r>
      <w:proofErr w:type="spellStart"/>
      <w:r w:rsidRPr="00FE189E">
        <w:t>Stanislaw</w:t>
      </w:r>
      <w:proofErr w:type="spellEnd"/>
      <w:r w:rsidRPr="00FE189E">
        <w:t xml:space="preserve"> E. </w:t>
      </w:r>
      <w:r>
        <w:t xml:space="preserve">“Compendio de Derecho Internacional Humanitario”. </w:t>
      </w:r>
      <w:proofErr w:type="spellStart"/>
      <w:r>
        <w:t>Op</w:t>
      </w:r>
      <w:proofErr w:type="spellEnd"/>
      <w:r>
        <w:t xml:space="preserve">. cit., pág. 8. REMIRO BROTÓNS, Antonio y otros. “Derecho Internacional”, McGraw-Hill, Madrid, 1997, pág. 987. </w:t>
      </w:r>
    </w:p>
  </w:footnote>
  <w:footnote w:id="51">
    <w:p w:rsidR="005E3782" w:rsidRPr="00EF08AA" w:rsidRDefault="005E3782" w:rsidP="00DD234C">
      <w:pPr>
        <w:pStyle w:val="Textonotapie"/>
        <w:spacing w:line="360" w:lineRule="auto"/>
        <w:jc w:val="both"/>
      </w:pPr>
      <w:r>
        <w:rPr>
          <w:rStyle w:val="Refdenotaalpie"/>
        </w:rPr>
        <w:footnoteRef/>
      </w:r>
      <w:r w:rsidRPr="00EF08AA">
        <w:t xml:space="preserve"> ROUSSEAU</w:t>
      </w:r>
      <w:r>
        <w:t xml:space="preserve"> JACQUES</w:t>
      </w:r>
      <w:r w:rsidRPr="00EF08AA">
        <w:t>, J</w:t>
      </w:r>
      <w:r>
        <w:t>e</w:t>
      </w:r>
      <w:r w:rsidRPr="00EF08AA">
        <w:t>an “El C</w:t>
      </w:r>
      <w:r>
        <w:t xml:space="preserve">ontrato Social”, Panamericana Editorial, Santa fe de Bogotá, 1996, pág. 15.  </w:t>
      </w:r>
    </w:p>
  </w:footnote>
  <w:footnote w:id="52">
    <w:p w:rsidR="005E3782" w:rsidRDefault="005E3782" w:rsidP="00DD234C">
      <w:pPr>
        <w:pStyle w:val="Textonotapie"/>
        <w:spacing w:line="360" w:lineRule="auto"/>
        <w:jc w:val="both"/>
      </w:pPr>
      <w:r>
        <w:rPr>
          <w:rStyle w:val="Refdenotaalpie"/>
        </w:rPr>
        <w:footnoteRef/>
      </w:r>
      <w:r>
        <w:t xml:space="preserve"> </w:t>
      </w:r>
      <w:proofErr w:type="spellStart"/>
      <w:r>
        <w:t>Ibid</w:t>
      </w:r>
      <w:proofErr w:type="spellEnd"/>
      <w:r>
        <w:t>, pág. 16.</w:t>
      </w:r>
    </w:p>
  </w:footnote>
  <w:footnote w:id="53">
    <w:p w:rsidR="005E3782" w:rsidRDefault="005E3782" w:rsidP="00394BEB">
      <w:pPr>
        <w:pStyle w:val="Textonotapie"/>
        <w:spacing w:line="360" w:lineRule="auto"/>
        <w:jc w:val="both"/>
      </w:pPr>
      <w:r>
        <w:rPr>
          <w:rStyle w:val="Refdenotaalpie"/>
        </w:rPr>
        <w:footnoteRef/>
      </w:r>
      <w:r>
        <w:t xml:space="preserve"> REMIRO BROTÓNS, Antonio y otros. </w:t>
      </w:r>
      <w:proofErr w:type="spellStart"/>
      <w:r w:rsidRPr="003F2C29">
        <w:rPr>
          <w:lang w:val="en-US"/>
        </w:rPr>
        <w:t>Op.cit</w:t>
      </w:r>
      <w:proofErr w:type="spellEnd"/>
      <w:r w:rsidRPr="003F2C29">
        <w:rPr>
          <w:lang w:val="en-US"/>
        </w:rPr>
        <w:t>.,</w:t>
      </w:r>
      <w:r>
        <w:rPr>
          <w:lang w:val="en-US"/>
        </w:rPr>
        <w:t xml:space="preserve"> </w:t>
      </w:r>
      <w:proofErr w:type="spellStart"/>
      <w:r w:rsidRPr="003F2C29">
        <w:rPr>
          <w:lang w:val="en-US"/>
        </w:rPr>
        <w:t>pág</w:t>
      </w:r>
      <w:proofErr w:type="spellEnd"/>
      <w:r w:rsidRPr="003F2C29">
        <w:rPr>
          <w:lang w:val="en-US"/>
        </w:rPr>
        <w:t xml:space="preserve"> 987. </w:t>
      </w:r>
      <w:r w:rsidRPr="0034228D">
        <w:rPr>
          <w:lang w:val="en-US"/>
        </w:rPr>
        <w:t>COURSIER, Henri</w:t>
      </w:r>
      <w:r>
        <w:rPr>
          <w:lang w:val="en-US"/>
        </w:rPr>
        <w:t xml:space="preserve">. </w:t>
      </w:r>
      <w:proofErr w:type="spellStart"/>
      <w:r w:rsidRPr="003F2C29">
        <w:t>Op</w:t>
      </w:r>
      <w:proofErr w:type="spellEnd"/>
      <w:r w:rsidRPr="003F2C29">
        <w:t xml:space="preserve">. cit., pág. 382-383. </w:t>
      </w:r>
      <w:r w:rsidRPr="0034228D">
        <w:t xml:space="preserve">PICTEC, Jean. “Desarrollo y principios del Derecho Internacional Humanitario”. </w:t>
      </w:r>
      <w:proofErr w:type="spellStart"/>
      <w:r w:rsidRPr="0034228D">
        <w:t>Op</w:t>
      </w:r>
      <w:proofErr w:type="spellEnd"/>
      <w:r w:rsidRPr="0034228D">
        <w:t>. cit., pág</w:t>
      </w:r>
      <w:r>
        <w:t xml:space="preserve">. 30. </w:t>
      </w:r>
    </w:p>
  </w:footnote>
  <w:footnote w:id="54">
    <w:p w:rsidR="005E3782" w:rsidRPr="00F66DB9" w:rsidRDefault="005E3782" w:rsidP="00394BEB">
      <w:pPr>
        <w:pStyle w:val="Textonotapie"/>
        <w:spacing w:line="360" w:lineRule="auto"/>
        <w:jc w:val="both"/>
      </w:pPr>
      <w:r>
        <w:rPr>
          <w:rStyle w:val="Refdenotaalpie"/>
        </w:rPr>
        <w:footnoteRef/>
      </w:r>
      <w:r>
        <w:t xml:space="preserve"> </w:t>
      </w:r>
      <w:r w:rsidRPr="0034228D">
        <w:t xml:space="preserve">PICTEC, Jean. “Desarrollo y principios del Derecho Internacional Humanitario”. </w:t>
      </w:r>
      <w:proofErr w:type="spellStart"/>
      <w:r w:rsidRPr="00642E45">
        <w:t>Op.cit</w:t>
      </w:r>
      <w:proofErr w:type="spellEnd"/>
      <w:r w:rsidRPr="00642E45">
        <w:t>.,</w:t>
      </w:r>
      <w:r>
        <w:t xml:space="preserve"> </w:t>
      </w:r>
      <w:r w:rsidRPr="00642E45">
        <w:t>pág</w:t>
      </w:r>
      <w:r>
        <w:t>.</w:t>
      </w:r>
      <w:r w:rsidRPr="00642E45">
        <w:t xml:space="preserve">32-33. COURSIER, Henri. </w:t>
      </w:r>
      <w:proofErr w:type="spellStart"/>
      <w:r w:rsidRPr="00F66DB9">
        <w:t>Op</w:t>
      </w:r>
      <w:proofErr w:type="spellEnd"/>
      <w:r w:rsidRPr="00F66DB9">
        <w:t>. cit., pág.368.</w:t>
      </w:r>
    </w:p>
  </w:footnote>
  <w:footnote w:id="55">
    <w:p w:rsidR="005E3782" w:rsidRPr="00642E45" w:rsidRDefault="005E3782" w:rsidP="00394BEB">
      <w:pPr>
        <w:pStyle w:val="Textonotapie"/>
        <w:spacing w:line="360" w:lineRule="auto"/>
        <w:jc w:val="both"/>
        <w:rPr>
          <w:lang w:val="en-US"/>
        </w:rPr>
      </w:pPr>
      <w:r>
        <w:rPr>
          <w:rStyle w:val="Refdenotaalpie"/>
        </w:rPr>
        <w:footnoteRef/>
      </w:r>
      <w:r>
        <w:t xml:space="preserve"> VALENCIA VILLA, Alejandro. </w:t>
      </w:r>
      <w:r w:rsidRPr="00642E45">
        <w:rPr>
          <w:lang w:val="en-US"/>
        </w:rPr>
        <w:t>Op. cit., pág.21.</w:t>
      </w:r>
    </w:p>
  </w:footnote>
  <w:footnote w:id="56">
    <w:p w:rsidR="005E3782" w:rsidRPr="002021D0" w:rsidRDefault="005E3782" w:rsidP="00960E4E">
      <w:pPr>
        <w:pStyle w:val="Textonotapie"/>
        <w:spacing w:line="360" w:lineRule="auto"/>
        <w:jc w:val="both"/>
      </w:pPr>
      <w:r>
        <w:rPr>
          <w:rStyle w:val="Refdenotaalpie"/>
        </w:rPr>
        <w:footnoteRef/>
      </w:r>
      <w:r w:rsidRPr="002021D0">
        <w:rPr>
          <w:lang w:val="en-US"/>
        </w:rPr>
        <w:t xml:space="preserve"> DUNANT, Henry. </w:t>
      </w:r>
      <w:r w:rsidRPr="002021D0">
        <w:t>“Recuerdo de Solferino”</w:t>
      </w:r>
      <w:r>
        <w:t>.</w:t>
      </w:r>
      <w:r w:rsidRPr="002021D0">
        <w:t xml:space="preserve"> Traducción S</w:t>
      </w:r>
      <w:r>
        <w:t xml:space="preserve">ergio </w:t>
      </w:r>
      <w:proofErr w:type="spellStart"/>
      <w:r>
        <w:t>Moratie</w:t>
      </w:r>
      <w:proofErr w:type="spellEnd"/>
      <w:r>
        <w:t xml:space="preserve"> Villa. Ginebra: Comité Internacional de la Cruz Roja, 1982.</w:t>
      </w:r>
    </w:p>
  </w:footnote>
  <w:footnote w:id="57">
    <w:p w:rsidR="005E3782" w:rsidRPr="00585440" w:rsidRDefault="005E3782" w:rsidP="00960E4E">
      <w:pPr>
        <w:pStyle w:val="Textonotapie"/>
        <w:spacing w:line="360" w:lineRule="auto"/>
        <w:jc w:val="both"/>
      </w:pPr>
      <w:r>
        <w:rPr>
          <w:rStyle w:val="Refdenotaalpie"/>
        </w:rPr>
        <w:footnoteRef/>
      </w:r>
      <w:r w:rsidRPr="00DC2217">
        <w:t xml:space="preserve"> DUNANT, Henry. </w:t>
      </w:r>
      <w:proofErr w:type="spellStart"/>
      <w:r w:rsidRPr="00585440">
        <w:t>Op</w:t>
      </w:r>
      <w:proofErr w:type="spellEnd"/>
      <w:r w:rsidRPr="00585440">
        <w:t>. cit., citado por BLACKKES, Silvia.</w:t>
      </w:r>
      <w:r>
        <w:t xml:space="preserve"> “El CICR y la protección de la persona”. En XXVIII Curso de Derecho Internacional. Washington D.C: Comité Jurídico Interamericano, 2002, pág. 391.</w:t>
      </w:r>
      <w:r w:rsidRPr="00585440">
        <w:t xml:space="preserve"> </w:t>
      </w:r>
    </w:p>
  </w:footnote>
  <w:footnote w:id="58">
    <w:p w:rsidR="005E3782" w:rsidRPr="00394BEB" w:rsidRDefault="005E3782" w:rsidP="00960E4E">
      <w:pPr>
        <w:pStyle w:val="Textonotapie"/>
        <w:spacing w:line="360" w:lineRule="auto"/>
        <w:jc w:val="both"/>
      </w:pPr>
      <w:r>
        <w:rPr>
          <w:rStyle w:val="Refdenotaalpie"/>
        </w:rPr>
        <w:footnoteRef/>
      </w:r>
      <w:r w:rsidRPr="00DC2217">
        <w:t xml:space="preserve"> RYFMAN, Philippe. </w:t>
      </w:r>
      <w:r w:rsidRPr="00394BEB">
        <w:t xml:space="preserve">“La </w:t>
      </w:r>
      <w:proofErr w:type="spellStart"/>
      <w:r w:rsidRPr="00394BEB">
        <w:t>question</w:t>
      </w:r>
      <w:proofErr w:type="spellEnd"/>
      <w:r w:rsidRPr="00394BEB">
        <w:t xml:space="preserve"> </w:t>
      </w:r>
      <w:proofErr w:type="spellStart"/>
      <w:r w:rsidRPr="00394BEB">
        <w:t>humanitaire</w:t>
      </w:r>
      <w:proofErr w:type="spellEnd"/>
      <w:r>
        <w:t>”</w:t>
      </w:r>
      <w:r w:rsidRPr="00394BEB">
        <w:t xml:space="preserve">, </w:t>
      </w:r>
      <w:proofErr w:type="spellStart"/>
      <w:r w:rsidRPr="00394BEB">
        <w:t>Ellipses</w:t>
      </w:r>
      <w:proofErr w:type="spellEnd"/>
      <w:r w:rsidRPr="00394BEB">
        <w:t>, Par</w:t>
      </w:r>
      <w:r>
        <w:t xml:space="preserve">ís, 1999, pág. 36. </w:t>
      </w:r>
      <w:r w:rsidRPr="0034228D">
        <w:t xml:space="preserve">PICTEC, Jean. “Desarrollo y principios del Derecho Internacional Humanitario”. </w:t>
      </w:r>
      <w:proofErr w:type="spellStart"/>
      <w:r w:rsidRPr="00642E45">
        <w:t>Op</w:t>
      </w:r>
      <w:proofErr w:type="spellEnd"/>
      <w:r w:rsidRPr="00642E45">
        <w:t>. cit., pág</w:t>
      </w:r>
      <w:r>
        <w:t>. 35.</w:t>
      </w:r>
    </w:p>
  </w:footnote>
  <w:footnote w:id="59">
    <w:p w:rsidR="005E3782" w:rsidRPr="005E3782" w:rsidRDefault="005E3782" w:rsidP="00960E4E">
      <w:pPr>
        <w:pStyle w:val="Textonotapie"/>
        <w:spacing w:line="360" w:lineRule="auto"/>
        <w:jc w:val="both"/>
      </w:pPr>
      <w:r>
        <w:rPr>
          <w:rStyle w:val="Refdenotaalpie"/>
        </w:rPr>
        <w:footnoteRef/>
      </w:r>
      <w:r>
        <w:t xml:space="preserve"> JIMENEZ DE ARÉCHAGA, Eduardo (</w:t>
      </w:r>
      <w:proofErr w:type="spellStart"/>
      <w:r>
        <w:t>dir</w:t>
      </w:r>
      <w:proofErr w:type="spellEnd"/>
      <w:r>
        <w:t xml:space="preserve">). </w:t>
      </w:r>
      <w:r w:rsidRPr="005E3782">
        <w:t>Op. cit., pág.349.</w:t>
      </w:r>
    </w:p>
  </w:footnote>
  <w:footnote w:id="60">
    <w:p w:rsidR="005E3782" w:rsidRPr="00CE31B8" w:rsidRDefault="005E3782">
      <w:pPr>
        <w:pStyle w:val="Textonotapie"/>
      </w:pPr>
      <w:r>
        <w:rPr>
          <w:rStyle w:val="Refdenotaalpie"/>
        </w:rPr>
        <w:footnoteRef/>
      </w:r>
      <w:r>
        <w:t xml:space="preserve"> Artículo 12 de la Declaración de Bruselas. </w:t>
      </w:r>
      <w:r w:rsidRPr="00CE31B8">
        <w:t>En: GARCIA-CORROCHANO, Luis. D</w:t>
      </w:r>
      <w:r>
        <w:t>erecho Internacional de los conflictos armados. Materiales de enseñanza. Lima: Instituto de Estudios Internacionales (IDEI), 1997. s/p.</w:t>
      </w:r>
    </w:p>
  </w:footnote>
  <w:footnote w:id="61">
    <w:p w:rsidR="005E3782" w:rsidRPr="00272EF8" w:rsidRDefault="005E3782">
      <w:pPr>
        <w:pStyle w:val="Textonotapie"/>
      </w:pPr>
      <w:r>
        <w:rPr>
          <w:rStyle w:val="Refdenotaalpie"/>
        </w:rPr>
        <w:footnoteRef/>
      </w:r>
      <w:r w:rsidRPr="00272EF8">
        <w:t xml:space="preserve"> DRAPER G.I.A.D. Orígenes y</w:t>
      </w:r>
      <w:r>
        <w:t xml:space="preserve"> aparición del Derecho Humanitario. </w:t>
      </w:r>
      <w:r w:rsidRPr="00272EF8">
        <w:t>En: INSTITUTO HENRY DUNANT. L</w:t>
      </w:r>
      <w:r>
        <w:t>as dimensiones internacionales del Derecho Humanitario. Tecnos, Madrid, 1990, pág. 85.</w:t>
      </w:r>
    </w:p>
  </w:footnote>
  <w:footnote w:id="62">
    <w:p w:rsidR="005E3782" w:rsidRPr="00513266" w:rsidRDefault="005E3782">
      <w:pPr>
        <w:pStyle w:val="Textonotapie"/>
      </w:pPr>
      <w:r>
        <w:rPr>
          <w:rStyle w:val="Refdenotaalpie"/>
        </w:rPr>
        <w:footnoteRef/>
      </w:r>
      <w:r w:rsidRPr="00272EF8">
        <w:rPr>
          <w:lang w:val="en-US"/>
        </w:rPr>
        <w:t xml:space="preserve"> KEWLEY, Gretchen. </w:t>
      </w:r>
      <w:proofErr w:type="gramStart"/>
      <w:r w:rsidRPr="000D3C4D">
        <w:rPr>
          <w:lang w:val="en-US"/>
        </w:rPr>
        <w:t xml:space="preserve">“ </w:t>
      </w:r>
      <w:proofErr w:type="spellStart"/>
      <w:r w:rsidRPr="000D3C4D">
        <w:rPr>
          <w:lang w:val="en-US"/>
        </w:rPr>
        <w:t>H</w:t>
      </w:r>
      <w:r>
        <w:rPr>
          <w:lang w:val="en-US"/>
        </w:rPr>
        <w:t>umanitariam</w:t>
      </w:r>
      <w:proofErr w:type="spellEnd"/>
      <w:proofErr w:type="gramEnd"/>
      <w:r>
        <w:rPr>
          <w:lang w:val="en-US"/>
        </w:rPr>
        <w:t xml:space="preserve"> Law in armed conflicts. Melbourne: Victorian Commercial Teachers Association, 1984, </w:t>
      </w:r>
      <w:proofErr w:type="spellStart"/>
      <w:r>
        <w:rPr>
          <w:lang w:val="en-US"/>
        </w:rPr>
        <w:t>pág</w:t>
      </w:r>
      <w:proofErr w:type="spellEnd"/>
      <w:r>
        <w:rPr>
          <w:lang w:val="en-US"/>
        </w:rPr>
        <w:t xml:space="preserve">. 7. </w:t>
      </w:r>
      <w:r w:rsidRPr="00513266">
        <w:t xml:space="preserve">RODRIGUEZ- VILLASANTE y PRIETO, </w:t>
      </w:r>
      <w:proofErr w:type="spellStart"/>
      <w:r w:rsidRPr="00513266">
        <w:t>Jose</w:t>
      </w:r>
      <w:proofErr w:type="spellEnd"/>
      <w:r w:rsidRPr="00513266">
        <w:t xml:space="preserve"> Luis. “Derecho I</w:t>
      </w:r>
      <w:r>
        <w:t>nternacional Humanitario”, Tirant lo Blanch, Valencia, 2002, pág. 68.</w:t>
      </w:r>
    </w:p>
  </w:footnote>
  <w:footnote w:id="63">
    <w:p w:rsidR="005E3782" w:rsidRDefault="005E3782" w:rsidP="00430559">
      <w:pPr>
        <w:pStyle w:val="Textonotapie"/>
        <w:spacing w:line="360" w:lineRule="auto"/>
        <w:jc w:val="both"/>
      </w:pPr>
      <w:r w:rsidRPr="009818AB">
        <w:rPr>
          <w:rStyle w:val="Refdenotaalpie"/>
        </w:rPr>
        <w:footnoteRef/>
      </w:r>
      <w:r w:rsidRPr="00513266">
        <w:t xml:space="preserve">SWINARSKI, </w:t>
      </w:r>
      <w:proofErr w:type="spellStart"/>
      <w:r w:rsidRPr="00513266">
        <w:t>Christophe</w:t>
      </w:r>
      <w:proofErr w:type="spellEnd"/>
      <w:r w:rsidRPr="00513266">
        <w:t xml:space="preserve">. </w:t>
      </w:r>
      <w:r w:rsidRPr="009818AB">
        <w:t>“</w:t>
      </w:r>
      <w:proofErr w:type="spellStart"/>
      <w:r w:rsidRPr="009818AB">
        <w:t>Introducao</w:t>
      </w:r>
      <w:proofErr w:type="spellEnd"/>
      <w:r w:rsidRPr="009818AB">
        <w:t xml:space="preserve"> o </w:t>
      </w:r>
      <w:proofErr w:type="spellStart"/>
      <w:r w:rsidRPr="009818AB">
        <w:t>Direito</w:t>
      </w:r>
      <w:proofErr w:type="spellEnd"/>
      <w:r w:rsidRPr="009818AB">
        <w:t xml:space="preserve"> Internacional Humanitario”, Escopo, Brasilia, 1988, pág. 18.</w:t>
      </w:r>
    </w:p>
  </w:footnote>
  <w:footnote w:id="64">
    <w:p w:rsidR="005E3782" w:rsidRPr="0050531E" w:rsidRDefault="005E3782" w:rsidP="009818AB">
      <w:pPr>
        <w:spacing w:after="0" w:line="360" w:lineRule="auto"/>
        <w:jc w:val="both"/>
        <w:rPr>
          <w:highlight w:val="cyan"/>
        </w:rPr>
      </w:pPr>
      <w:r>
        <w:rPr>
          <w:rStyle w:val="Refdenotaalpie"/>
        </w:rPr>
        <w:footnoteRef/>
      </w:r>
      <w:r>
        <w:t xml:space="preserve"> </w:t>
      </w:r>
      <w:r w:rsidRPr="0050531E">
        <w:rPr>
          <w:sz w:val="20"/>
          <w:szCs w:val="20"/>
        </w:rPr>
        <w:t>Definición elaborada por el Comité Internacional de la Cruz Roja y generalmente aceptada. Fuente: Comentario sobre los Protocolos Adicionales del 8 de junio de 1977, ICRC Ginebra, 1987, p. XXVII.</w:t>
      </w:r>
    </w:p>
  </w:footnote>
  <w:footnote w:id="65">
    <w:p w:rsidR="005E3782" w:rsidRPr="0050531E" w:rsidRDefault="005E3782" w:rsidP="009818AB">
      <w:pPr>
        <w:spacing w:after="0" w:line="360" w:lineRule="auto"/>
        <w:jc w:val="both"/>
        <w:rPr>
          <w:sz w:val="20"/>
          <w:szCs w:val="20"/>
          <w:highlight w:val="cyan"/>
        </w:rPr>
      </w:pPr>
      <w:r>
        <w:rPr>
          <w:rStyle w:val="Refdenotaalpie"/>
        </w:rPr>
        <w:footnoteRef/>
      </w:r>
      <w:r>
        <w:t xml:space="preserve"> </w:t>
      </w:r>
      <w:r w:rsidRPr="00495792">
        <w:rPr>
          <w:sz w:val="20"/>
          <w:szCs w:val="20"/>
        </w:rPr>
        <w:t>P</w:t>
      </w:r>
      <w:r>
        <w:rPr>
          <w:sz w:val="20"/>
          <w:szCs w:val="20"/>
        </w:rPr>
        <w:t>ICTET</w:t>
      </w:r>
      <w:r w:rsidRPr="00495792">
        <w:rPr>
          <w:sz w:val="20"/>
          <w:szCs w:val="20"/>
        </w:rPr>
        <w:t>, Jean. «El Derecho Internacional Humanitario: definición». AAVV. Las dimensiones internacionales del Derecho Humanitario”, Tecnos, Madrid, 1990, pág. 17 y 18.</w:t>
      </w:r>
    </w:p>
    <w:p w:rsidR="005E3782" w:rsidRDefault="005E3782">
      <w:pPr>
        <w:pStyle w:val="Textonotapie"/>
      </w:pPr>
    </w:p>
  </w:footnote>
  <w:footnote w:id="66">
    <w:p w:rsidR="005E3782" w:rsidRPr="00B66C1A" w:rsidRDefault="005E3782" w:rsidP="00B66C1A">
      <w:pPr>
        <w:spacing w:after="0" w:line="360" w:lineRule="auto"/>
        <w:jc w:val="both"/>
        <w:rPr>
          <w:rFonts w:ascii="Arial" w:hAnsi="Arial" w:cs="Arial"/>
          <w:b/>
          <w:sz w:val="24"/>
          <w:szCs w:val="24"/>
        </w:rPr>
      </w:pPr>
      <w:r>
        <w:rPr>
          <w:rStyle w:val="Refdenotaalpie"/>
        </w:rPr>
        <w:footnoteRef/>
      </w:r>
      <w:r>
        <w:t xml:space="preserve"> </w:t>
      </w:r>
      <w:r w:rsidRPr="00436696">
        <w:rPr>
          <w:rFonts w:cstheme="minorHAnsi"/>
          <w:sz w:val="20"/>
          <w:szCs w:val="20"/>
        </w:rPr>
        <w:t>CARRILLO SALCEDO, Juan Antonio. “La Soberanía de Estado y el Derecho Internacional Humanitario”, Editorial Tecnos, Madrid - España, 1995, pág. 159.</w:t>
      </w:r>
    </w:p>
  </w:footnote>
  <w:footnote w:id="67">
    <w:p w:rsidR="005E3782" w:rsidRPr="00436696" w:rsidRDefault="005E3782" w:rsidP="00941C95">
      <w:pPr>
        <w:pStyle w:val="Textonotapie"/>
        <w:spacing w:line="360" w:lineRule="auto"/>
        <w:jc w:val="both"/>
        <w:rPr>
          <w:rFonts w:cstheme="minorHAnsi"/>
          <w:shd w:val="clear" w:color="auto" w:fill="FFFFFF"/>
        </w:rPr>
      </w:pPr>
      <w:r>
        <w:rPr>
          <w:rStyle w:val="Refdenotaalpie"/>
        </w:rPr>
        <w:footnoteRef/>
      </w:r>
      <w:r>
        <w:t xml:space="preserve"> </w:t>
      </w:r>
      <w:r w:rsidRPr="00436696">
        <w:rPr>
          <w:rFonts w:cstheme="minorHAnsi"/>
          <w:shd w:val="clear" w:color="auto" w:fill="FFFFFF"/>
        </w:rPr>
        <w:t>La </w:t>
      </w:r>
      <w:r w:rsidRPr="00436696">
        <w:rPr>
          <w:rFonts w:cstheme="minorHAnsi"/>
          <w:bCs/>
          <w:shd w:val="clear" w:color="auto" w:fill="FFFFFF"/>
        </w:rPr>
        <w:t>Convención de Viena sobre el Derecho de los Tratados</w:t>
      </w:r>
      <w:r w:rsidRPr="00436696">
        <w:rPr>
          <w:rFonts w:cstheme="minorHAnsi"/>
          <w:shd w:val="clear" w:color="auto" w:fill="FFFFFF"/>
        </w:rPr>
        <w:t> fue suscrita en </w:t>
      </w:r>
      <w:hyperlink r:id="rId3" w:tooltip="Viena" w:history="1">
        <w:r w:rsidRPr="00436696">
          <w:rPr>
            <w:rStyle w:val="Hipervnculo"/>
            <w:rFonts w:cstheme="minorHAnsi"/>
            <w:color w:val="auto"/>
            <w:u w:val="none"/>
            <w:shd w:val="clear" w:color="auto" w:fill="FFFFFF"/>
          </w:rPr>
          <w:t>Viena</w:t>
        </w:r>
      </w:hyperlink>
      <w:r w:rsidRPr="00436696">
        <w:rPr>
          <w:rFonts w:cstheme="minorHAnsi"/>
          <w:shd w:val="clear" w:color="auto" w:fill="FFFFFF"/>
        </w:rPr>
        <w:t> </w:t>
      </w:r>
      <w:r>
        <w:rPr>
          <w:rFonts w:cstheme="minorHAnsi"/>
          <w:shd w:val="clear" w:color="auto" w:fill="FFFFFF"/>
        </w:rPr>
        <w:t xml:space="preserve">- </w:t>
      </w:r>
      <w:hyperlink r:id="rId4" w:tooltip="Austria" w:history="1">
        <w:r w:rsidRPr="00436696">
          <w:rPr>
            <w:rStyle w:val="Hipervnculo"/>
            <w:rFonts w:cstheme="minorHAnsi"/>
            <w:color w:val="auto"/>
            <w:u w:val="none"/>
            <w:shd w:val="clear" w:color="auto" w:fill="FFFFFF"/>
          </w:rPr>
          <w:t>Austria</w:t>
        </w:r>
      </w:hyperlink>
      <w:r>
        <w:rPr>
          <w:rFonts w:cstheme="minorHAnsi"/>
          <w:shd w:val="clear" w:color="auto" w:fill="FFFFFF"/>
        </w:rPr>
        <w:t>,</w:t>
      </w:r>
      <w:r w:rsidRPr="00436696">
        <w:rPr>
          <w:rFonts w:cstheme="minorHAnsi"/>
          <w:shd w:val="clear" w:color="auto" w:fill="FFFFFF"/>
        </w:rPr>
        <w:t xml:space="preserve"> el </w:t>
      </w:r>
      <w:hyperlink r:id="rId5" w:tooltip="23 de mayo" w:history="1">
        <w:r w:rsidRPr="00436696">
          <w:rPr>
            <w:rStyle w:val="Hipervnculo"/>
            <w:rFonts w:cstheme="minorHAnsi"/>
            <w:color w:val="auto"/>
            <w:u w:val="none"/>
            <w:shd w:val="clear" w:color="auto" w:fill="FFFFFF"/>
          </w:rPr>
          <w:t>23 de mayo</w:t>
        </w:r>
      </w:hyperlink>
      <w:r w:rsidRPr="00436696">
        <w:rPr>
          <w:rFonts w:cstheme="minorHAnsi"/>
          <w:shd w:val="clear" w:color="auto" w:fill="FFFFFF"/>
        </w:rPr>
        <w:t> de </w:t>
      </w:r>
      <w:hyperlink r:id="rId6" w:tooltip="1969" w:history="1">
        <w:r w:rsidRPr="00436696">
          <w:rPr>
            <w:rStyle w:val="Hipervnculo"/>
            <w:rFonts w:cstheme="minorHAnsi"/>
            <w:color w:val="auto"/>
            <w:u w:val="none"/>
            <w:shd w:val="clear" w:color="auto" w:fill="FFFFFF"/>
          </w:rPr>
          <w:t>1969</w:t>
        </w:r>
      </w:hyperlink>
      <w:r w:rsidRPr="00436696">
        <w:rPr>
          <w:rFonts w:cstheme="minorHAnsi"/>
          <w:shd w:val="clear" w:color="auto" w:fill="FFFFFF"/>
        </w:rPr>
        <w:t> y entró en vigencia </w:t>
      </w:r>
      <w:hyperlink r:id="rId7" w:tooltip="27 de enero" w:history="1">
        <w:r w:rsidRPr="00436696">
          <w:rPr>
            <w:rStyle w:val="Hipervnculo"/>
            <w:rFonts w:cstheme="minorHAnsi"/>
            <w:color w:val="auto"/>
            <w:u w:val="none"/>
            <w:shd w:val="clear" w:color="auto" w:fill="FFFFFF"/>
          </w:rPr>
          <w:t>27 de enero</w:t>
        </w:r>
      </w:hyperlink>
      <w:r w:rsidRPr="00436696">
        <w:rPr>
          <w:rFonts w:cstheme="minorHAnsi"/>
          <w:shd w:val="clear" w:color="auto" w:fill="FFFFFF"/>
        </w:rPr>
        <w:t> de </w:t>
      </w:r>
      <w:hyperlink r:id="rId8" w:history="1">
        <w:r w:rsidRPr="00436696">
          <w:rPr>
            <w:rStyle w:val="Hipervnculo"/>
            <w:rFonts w:cstheme="minorHAnsi"/>
            <w:color w:val="auto"/>
            <w:u w:val="none"/>
            <w:shd w:val="clear" w:color="auto" w:fill="FFFFFF"/>
          </w:rPr>
          <w:t>1980</w:t>
        </w:r>
      </w:hyperlink>
      <w:r w:rsidRPr="00436696">
        <w:rPr>
          <w:rFonts w:cstheme="minorHAnsi"/>
          <w:shd w:val="clear" w:color="auto" w:fill="FFFFFF"/>
        </w:rPr>
        <w:t>.</w:t>
      </w:r>
    </w:p>
    <w:p w:rsidR="005E3782" w:rsidRDefault="005E3782" w:rsidP="00941C95">
      <w:pPr>
        <w:pStyle w:val="Textonotapie"/>
        <w:spacing w:line="360" w:lineRule="auto"/>
        <w:jc w:val="both"/>
      </w:pPr>
      <w:r w:rsidRPr="00436696">
        <w:rPr>
          <w:rFonts w:cstheme="minorHAnsi"/>
          <w:b/>
        </w:rPr>
        <w:t>Art. 53°. Tratados que están en oposición con una norma imperativa de derecho internacional general (“</w:t>
      </w:r>
      <w:proofErr w:type="spellStart"/>
      <w:r w:rsidRPr="00436696">
        <w:rPr>
          <w:rFonts w:cstheme="minorHAnsi"/>
          <w:b/>
        </w:rPr>
        <w:t>jus</w:t>
      </w:r>
      <w:proofErr w:type="spellEnd"/>
      <w:r w:rsidRPr="00436696">
        <w:rPr>
          <w:rFonts w:cstheme="minorHAnsi"/>
          <w:b/>
        </w:rPr>
        <w:t xml:space="preserve"> cogens”)</w:t>
      </w:r>
      <w:r w:rsidRPr="00436696">
        <w:rPr>
          <w:rFonts w:cstheme="minorHAnsi"/>
        </w:rPr>
        <w:t>. Es nulo todo tratado que, en el momento de su celebración esté en oposición con una norma imperativa del de derecho internacional general. Para los efectos de la presente Convención, una norma imperativa de derecho internacional general es una norma aceptada y reconocida por la comunidad internacional de Estados en su conjunto como norma que no admite acuerdo en contrario y que solo puede ser modificada por una norma ulterior de derecho internacional general que tenga el mismo carácter.</w:t>
      </w:r>
    </w:p>
  </w:footnote>
  <w:footnote w:id="68">
    <w:p w:rsidR="005E3782" w:rsidRDefault="005E3782" w:rsidP="00941C95">
      <w:pPr>
        <w:pStyle w:val="Textonotapie"/>
        <w:spacing w:line="360" w:lineRule="auto"/>
        <w:jc w:val="both"/>
      </w:pPr>
      <w:r>
        <w:rPr>
          <w:rStyle w:val="Refdenotaalpie"/>
        </w:rPr>
        <w:footnoteRef/>
      </w:r>
      <w:r>
        <w:t xml:space="preserve"> </w:t>
      </w:r>
      <w:r w:rsidRPr="00436696">
        <w:rPr>
          <w:rFonts w:cstheme="minorHAnsi"/>
        </w:rPr>
        <w:t>CARRILLO SALCEDO, Juan Antonio. “Curso de Derecho Internacional Público: Introducción a su estructura, dinámica y Funciones”, Editorial Tecnos, Madrid- España, 1984, pág.245.</w:t>
      </w:r>
    </w:p>
  </w:footnote>
  <w:footnote w:id="69">
    <w:p w:rsidR="005E3782" w:rsidRDefault="005E3782">
      <w:pPr>
        <w:pStyle w:val="Textonotapie"/>
      </w:pPr>
      <w:r>
        <w:rPr>
          <w:rStyle w:val="Refdenotaalpie"/>
        </w:rPr>
        <w:footnoteRef/>
      </w:r>
      <w:r>
        <w:t xml:space="preserve"> </w:t>
      </w:r>
      <w:r w:rsidRPr="00DE6BF9">
        <w:t>Convenios I, II y III Y artículo 8° del Convenio IV de Ginebra de 1949.</w:t>
      </w:r>
    </w:p>
  </w:footnote>
  <w:footnote w:id="70">
    <w:p w:rsidR="005E3782" w:rsidRDefault="005E3782" w:rsidP="00941C95">
      <w:pPr>
        <w:pStyle w:val="Textonotapie"/>
        <w:spacing w:line="360" w:lineRule="auto"/>
        <w:jc w:val="both"/>
      </w:pPr>
      <w:r>
        <w:rPr>
          <w:rStyle w:val="Refdenotaalpie"/>
        </w:rPr>
        <w:footnoteRef/>
      </w:r>
      <w:r>
        <w:t xml:space="preserve"> </w:t>
      </w:r>
      <w:r w:rsidRPr="0098731B">
        <w:t>VALENCIA VILLA, Alejandro</w:t>
      </w:r>
      <w:r>
        <w:t>.</w:t>
      </w:r>
      <w:r w:rsidRPr="0098731B">
        <w:t xml:space="preserve"> “Derecho Humanitario para Colombia, Defensoría del Pueblo</w:t>
      </w:r>
      <w:r>
        <w:t>”</w:t>
      </w:r>
      <w:r w:rsidRPr="0098731B">
        <w:t>, Tercer Mundo Editores,</w:t>
      </w:r>
      <w:r>
        <w:t xml:space="preserve"> </w:t>
      </w:r>
      <w:r w:rsidRPr="0098731B">
        <w:t>Santa fe de Bogotá, 1991, p</w:t>
      </w:r>
      <w:r>
        <w:t>á</w:t>
      </w:r>
      <w:r w:rsidRPr="0098731B">
        <w:t>g.23.</w:t>
      </w:r>
    </w:p>
  </w:footnote>
  <w:footnote w:id="71">
    <w:p w:rsidR="005E3782" w:rsidRPr="00EB5B43" w:rsidRDefault="005E3782" w:rsidP="00941C95">
      <w:pPr>
        <w:pStyle w:val="Textonotapie"/>
        <w:spacing w:line="360" w:lineRule="auto"/>
        <w:jc w:val="both"/>
      </w:pPr>
      <w:r>
        <w:rPr>
          <w:rStyle w:val="Refdenotaalpie"/>
        </w:rPr>
        <w:footnoteRef/>
      </w:r>
      <w:r w:rsidRPr="00EB5B43">
        <w:t xml:space="preserve"> BETTATI, Mario</w:t>
      </w:r>
      <w:r>
        <w:t>.</w:t>
      </w:r>
      <w:r w:rsidRPr="00EB5B43">
        <w:t xml:space="preserve"> “</w:t>
      </w:r>
      <w:proofErr w:type="spellStart"/>
      <w:r w:rsidRPr="00EB5B43">
        <w:t>Droit</w:t>
      </w:r>
      <w:proofErr w:type="spellEnd"/>
      <w:r w:rsidRPr="00EB5B43">
        <w:t xml:space="preserve"> </w:t>
      </w:r>
      <w:proofErr w:type="spellStart"/>
      <w:r w:rsidRPr="00EB5B43">
        <w:t>humanitaire</w:t>
      </w:r>
      <w:proofErr w:type="spellEnd"/>
      <w:r w:rsidRPr="00EB5B43">
        <w:t>”,</w:t>
      </w:r>
      <w:r>
        <w:t xml:space="preserve"> </w:t>
      </w:r>
      <w:proofErr w:type="spellStart"/>
      <w:r w:rsidRPr="00EB5B43">
        <w:t>Éditions</w:t>
      </w:r>
      <w:proofErr w:type="spellEnd"/>
      <w:r w:rsidRPr="00EB5B43">
        <w:t xml:space="preserve"> du Seuil</w:t>
      </w:r>
      <w:r>
        <w:t>,</w:t>
      </w:r>
      <w:r w:rsidRPr="00EB5B43">
        <w:t xml:space="preserve"> París, 2000, pág. 19.</w:t>
      </w:r>
    </w:p>
  </w:footnote>
  <w:footnote w:id="72">
    <w:p w:rsidR="005E3782" w:rsidRPr="00941C95" w:rsidRDefault="005E3782" w:rsidP="00941C95">
      <w:pPr>
        <w:pStyle w:val="Textonotapie"/>
        <w:spacing w:line="360" w:lineRule="auto"/>
        <w:jc w:val="both"/>
      </w:pPr>
      <w:r w:rsidRPr="00941C95">
        <w:rPr>
          <w:rStyle w:val="Refdenotaalpie"/>
        </w:rPr>
        <w:footnoteRef/>
      </w:r>
      <w:r w:rsidRPr="00941C95">
        <w:t xml:space="preserve"> </w:t>
      </w:r>
      <w:r w:rsidRPr="00941C95">
        <w:rPr>
          <w:rFonts w:cstheme="minorHAnsi"/>
        </w:rPr>
        <w:t>SALMON, E. “Los aspectos internacionales en la reforma de la Constitución”, en pensamiento Constitucional”, año IX, N°9, Lima, 2003, pág. 151.</w:t>
      </w:r>
    </w:p>
  </w:footnote>
  <w:footnote w:id="73">
    <w:p w:rsidR="005E3782" w:rsidRPr="004508B7" w:rsidRDefault="005E3782" w:rsidP="00941C95">
      <w:pPr>
        <w:autoSpaceDE w:val="0"/>
        <w:autoSpaceDN w:val="0"/>
        <w:adjustRightInd w:val="0"/>
        <w:spacing w:after="0" w:line="360" w:lineRule="auto"/>
        <w:jc w:val="both"/>
        <w:rPr>
          <w:rFonts w:ascii="Arial" w:hAnsi="Arial" w:cs="Arial"/>
          <w:sz w:val="20"/>
          <w:szCs w:val="20"/>
        </w:rPr>
      </w:pPr>
      <w:r w:rsidRPr="00941C95">
        <w:rPr>
          <w:rStyle w:val="Refdenotaalpie"/>
          <w:sz w:val="20"/>
          <w:szCs w:val="20"/>
        </w:rPr>
        <w:footnoteRef/>
      </w:r>
      <w:r w:rsidRPr="00941C95">
        <w:rPr>
          <w:rFonts w:cstheme="minorHAnsi"/>
          <w:sz w:val="20"/>
          <w:szCs w:val="20"/>
        </w:rPr>
        <w:t>Véase Ley Nº27555 - Ley que regula el procedimiento de ejecución de sentencias emitidas por tribunales supranacionales. Publicada el 5 de julio de 2002.</w:t>
      </w:r>
      <w:r w:rsidRPr="00941C95">
        <w:rPr>
          <w:rFonts w:ascii="Arial" w:hAnsi="Arial" w:cs="Arial"/>
          <w:sz w:val="20"/>
          <w:szCs w:val="20"/>
        </w:rPr>
        <w:t xml:space="preserve">   </w:t>
      </w:r>
    </w:p>
  </w:footnote>
  <w:footnote w:id="74">
    <w:p w:rsidR="005E3782" w:rsidRPr="002B62A9" w:rsidRDefault="005E3782" w:rsidP="00160924">
      <w:pPr>
        <w:spacing w:after="0" w:line="360" w:lineRule="auto"/>
        <w:jc w:val="both"/>
        <w:rPr>
          <w:rFonts w:cstheme="minorHAnsi"/>
          <w:sz w:val="20"/>
          <w:szCs w:val="20"/>
        </w:rPr>
      </w:pPr>
      <w:r w:rsidRPr="002B62A9">
        <w:rPr>
          <w:rStyle w:val="Refdenotaalpie"/>
          <w:rFonts w:cstheme="minorHAnsi"/>
          <w:sz w:val="20"/>
          <w:szCs w:val="20"/>
        </w:rPr>
        <w:footnoteRef/>
      </w:r>
      <w:r w:rsidRPr="002B62A9">
        <w:rPr>
          <w:rFonts w:cstheme="minorHAnsi"/>
          <w:sz w:val="20"/>
          <w:szCs w:val="20"/>
        </w:rPr>
        <w:t xml:space="preserve"> Ley 26926, de fecha 21 de febrero de 199 – Ley que modificó diversos artículos del Código Penal e Incorpora el Título XIV-A, referido a los delitos contra la humanidad. </w:t>
      </w:r>
    </w:p>
  </w:footnote>
  <w:footnote w:id="75">
    <w:p w:rsidR="005E3782" w:rsidRPr="002B62A9" w:rsidRDefault="005E3782" w:rsidP="00160924">
      <w:pPr>
        <w:pStyle w:val="Default"/>
        <w:spacing w:line="360" w:lineRule="auto"/>
        <w:jc w:val="both"/>
        <w:rPr>
          <w:rFonts w:ascii="Arial" w:hAnsi="Arial" w:cs="Arial"/>
          <w:sz w:val="20"/>
          <w:szCs w:val="20"/>
        </w:rPr>
      </w:pPr>
      <w:r w:rsidRPr="002B62A9">
        <w:rPr>
          <w:rStyle w:val="Refdenotaalpie"/>
          <w:rFonts w:asciiTheme="minorHAnsi" w:hAnsiTheme="minorHAnsi" w:cstheme="minorHAnsi"/>
          <w:sz w:val="20"/>
          <w:szCs w:val="20"/>
        </w:rPr>
        <w:footnoteRef/>
      </w:r>
      <w:r w:rsidRPr="002B62A9">
        <w:rPr>
          <w:rFonts w:asciiTheme="minorHAnsi" w:hAnsiTheme="minorHAnsi" w:cstheme="minorHAnsi"/>
          <w:sz w:val="20"/>
          <w:szCs w:val="20"/>
        </w:rPr>
        <w:t xml:space="preserve"> Código Procesal Constitucional de Perú, aprobado mediante ley Nº28.237 y publicada el 31 de mayo de 2004.</w:t>
      </w:r>
      <w:r w:rsidRPr="002B62A9">
        <w:rPr>
          <w:rFonts w:ascii="Arial" w:hAnsi="Arial" w:cs="Arial"/>
          <w:sz w:val="20"/>
          <w:szCs w:val="20"/>
        </w:rPr>
        <w:t xml:space="preserve">   </w:t>
      </w:r>
    </w:p>
    <w:p w:rsidR="005E3782" w:rsidRPr="002B62A9" w:rsidRDefault="005E3782">
      <w:pPr>
        <w:pStyle w:val="Textonotapie"/>
      </w:pPr>
    </w:p>
  </w:footnote>
  <w:footnote w:id="76">
    <w:p w:rsidR="005E3782" w:rsidRPr="002B62A9" w:rsidRDefault="005E3782" w:rsidP="002B62A9">
      <w:pPr>
        <w:spacing w:after="0" w:line="360" w:lineRule="auto"/>
        <w:jc w:val="both"/>
        <w:rPr>
          <w:b/>
          <w:sz w:val="20"/>
          <w:szCs w:val="20"/>
        </w:rPr>
      </w:pPr>
      <w:r w:rsidRPr="002B62A9">
        <w:rPr>
          <w:rStyle w:val="Refdenotaalpie"/>
          <w:sz w:val="20"/>
          <w:szCs w:val="20"/>
        </w:rPr>
        <w:footnoteRef/>
      </w:r>
      <w:r w:rsidRPr="002B62A9">
        <w:rPr>
          <w:sz w:val="20"/>
          <w:szCs w:val="20"/>
          <w:lang w:val="en-US"/>
        </w:rPr>
        <w:t xml:space="preserve"> BASSIOUNI, </w:t>
      </w:r>
      <w:proofErr w:type="spellStart"/>
      <w:r w:rsidRPr="002B62A9">
        <w:rPr>
          <w:sz w:val="20"/>
          <w:szCs w:val="20"/>
          <w:lang w:val="en-US"/>
        </w:rPr>
        <w:t>Cherif</w:t>
      </w:r>
      <w:proofErr w:type="spellEnd"/>
      <w:r w:rsidRPr="002B62A9">
        <w:rPr>
          <w:sz w:val="20"/>
          <w:szCs w:val="20"/>
          <w:lang w:val="en-US"/>
        </w:rPr>
        <w:t xml:space="preserve">.” Crimes Against Humanity in International Criminal Law. </w:t>
      </w:r>
      <w:proofErr w:type="spellStart"/>
      <w:r w:rsidRPr="002B62A9">
        <w:rPr>
          <w:sz w:val="20"/>
          <w:szCs w:val="20"/>
        </w:rPr>
        <w:t>Dordrecht</w:t>
      </w:r>
      <w:proofErr w:type="spellEnd"/>
      <w:r w:rsidRPr="002B62A9">
        <w:rPr>
          <w:sz w:val="20"/>
          <w:szCs w:val="20"/>
        </w:rPr>
        <w:t xml:space="preserve">, </w:t>
      </w:r>
      <w:proofErr w:type="spellStart"/>
      <w:r w:rsidRPr="002B62A9">
        <w:rPr>
          <w:sz w:val="20"/>
          <w:szCs w:val="20"/>
        </w:rPr>
        <w:t>Martinus</w:t>
      </w:r>
      <w:proofErr w:type="spellEnd"/>
      <w:r w:rsidRPr="002B62A9">
        <w:rPr>
          <w:sz w:val="20"/>
          <w:szCs w:val="20"/>
        </w:rPr>
        <w:t xml:space="preserve"> </w:t>
      </w:r>
      <w:proofErr w:type="spellStart"/>
      <w:r w:rsidRPr="002B62A9">
        <w:rPr>
          <w:sz w:val="20"/>
          <w:szCs w:val="20"/>
        </w:rPr>
        <w:t>Nijhoff</w:t>
      </w:r>
      <w:proofErr w:type="spellEnd"/>
      <w:r w:rsidRPr="002B62A9">
        <w:rPr>
          <w:sz w:val="20"/>
          <w:szCs w:val="20"/>
        </w:rPr>
        <w:t>, p. 583. En: DE LA MAZA, Carolina. 2003. Crímenes de lesa humanidad en el Derecho Internacional Contemporáneo. Memoria para obtener el grado de Licenciado en Derecho. Santiago, Pontificia Universidad Católica de Chile. Facultad de Derecho, pág. 29-30.</w:t>
      </w:r>
    </w:p>
  </w:footnote>
  <w:footnote w:id="77">
    <w:p w:rsidR="005E3782" w:rsidRPr="002B62A9" w:rsidRDefault="005E3782" w:rsidP="002B62A9">
      <w:pPr>
        <w:spacing w:after="0" w:line="360" w:lineRule="auto"/>
        <w:jc w:val="both"/>
        <w:rPr>
          <w:sz w:val="20"/>
          <w:szCs w:val="20"/>
        </w:rPr>
      </w:pPr>
      <w:r w:rsidRPr="002B62A9">
        <w:rPr>
          <w:rStyle w:val="Refdenotaalpie"/>
          <w:sz w:val="20"/>
          <w:szCs w:val="20"/>
        </w:rPr>
        <w:footnoteRef/>
      </w:r>
      <w:r w:rsidRPr="002B62A9">
        <w:rPr>
          <w:sz w:val="20"/>
          <w:szCs w:val="20"/>
        </w:rPr>
        <w:t xml:space="preserve"> CHINCHÓN, Javier. “Derecho Internacional y Transiciones a la Democracia y la Paz: Hacia un modelo para el castigo de los crímenes pasados a través de la experiencia iberoamericana”</w:t>
      </w:r>
      <w:r>
        <w:rPr>
          <w:sz w:val="20"/>
          <w:szCs w:val="20"/>
        </w:rPr>
        <w:t>,</w:t>
      </w:r>
      <w:r w:rsidRPr="002B62A9">
        <w:rPr>
          <w:sz w:val="20"/>
          <w:szCs w:val="20"/>
        </w:rPr>
        <w:t xml:space="preserve"> Ediciones </w:t>
      </w:r>
      <w:proofErr w:type="spellStart"/>
      <w:r w:rsidRPr="002B62A9">
        <w:rPr>
          <w:sz w:val="20"/>
          <w:szCs w:val="20"/>
        </w:rPr>
        <w:t>Parthenon</w:t>
      </w:r>
      <w:proofErr w:type="spellEnd"/>
      <w:r w:rsidRPr="002B62A9">
        <w:rPr>
          <w:sz w:val="20"/>
          <w:szCs w:val="20"/>
        </w:rPr>
        <w:t>, Valencia,</w:t>
      </w:r>
      <w:r>
        <w:rPr>
          <w:sz w:val="20"/>
          <w:szCs w:val="20"/>
        </w:rPr>
        <w:t xml:space="preserve"> </w:t>
      </w:r>
      <w:r w:rsidRPr="002B62A9">
        <w:rPr>
          <w:sz w:val="20"/>
          <w:szCs w:val="20"/>
        </w:rPr>
        <w:t>2007, pág. 94-95.</w:t>
      </w:r>
    </w:p>
  </w:footnote>
  <w:footnote w:id="78">
    <w:p w:rsidR="005E3782" w:rsidRPr="005F2AED" w:rsidRDefault="005E3782" w:rsidP="002B62A9">
      <w:pPr>
        <w:spacing w:after="0" w:line="360" w:lineRule="auto"/>
        <w:jc w:val="both"/>
        <w:rPr>
          <w:sz w:val="20"/>
          <w:szCs w:val="20"/>
        </w:rPr>
      </w:pPr>
      <w:r w:rsidRPr="002B62A9">
        <w:rPr>
          <w:rStyle w:val="Refdenotaalpie"/>
          <w:sz w:val="20"/>
          <w:szCs w:val="20"/>
        </w:rPr>
        <w:footnoteRef/>
      </w:r>
      <w:r w:rsidRPr="002B62A9">
        <w:rPr>
          <w:sz w:val="20"/>
          <w:szCs w:val="20"/>
        </w:rPr>
        <w:t xml:space="preserve"> El Estatuto de Roma fue aprobado el 17 de julio de 1998 por la Conferencia Diplomática de Plenipotenciarios de las Naciones Unidas sobre el establecimiento de una Corte Penal Internacional.</w:t>
      </w:r>
    </w:p>
    <w:p w:rsidR="005E3782" w:rsidRDefault="005E3782">
      <w:pPr>
        <w:pStyle w:val="Textonotapie"/>
      </w:pPr>
      <w:r>
        <w:t xml:space="preserve"> </w:t>
      </w:r>
    </w:p>
  </w:footnote>
  <w:footnote w:id="79">
    <w:p w:rsidR="005E3782" w:rsidRPr="00B30B64" w:rsidRDefault="005E3782" w:rsidP="00B30B64">
      <w:pPr>
        <w:spacing w:after="0" w:line="360" w:lineRule="auto"/>
        <w:jc w:val="both"/>
        <w:rPr>
          <w:sz w:val="20"/>
          <w:szCs w:val="20"/>
        </w:rPr>
      </w:pPr>
      <w:r w:rsidRPr="00B30B64">
        <w:rPr>
          <w:rStyle w:val="Refdenotaalpie"/>
          <w:sz w:val="20"/>
          <w:szCs w:val="20"/>
        </w:rPr>
        <w:footnoteRef/>
      </w:r>
      <w:r w:rsidRPr="00B30B64">
        <w:rPr>
          <w:sz w:val="20"/>
          <w:szCs w:val="20"/>
        </w:rPr>
        <w:t xml:space="preserve"> Convención sobra la Imprescriptibilidad de los crímenes de guerra y crímenes de Lesa Humanidad, aprobada por el Congreso de la República del Perú mediante Resolución Legislativa N°27998 de fecha 2 de junio de 2003. Ratificada por Decreto Supremo N°082‐2003‐RE. Instrumento de adhesión depositado el 11 de agosto de 2003. Fecha de ratificación el 1 de julio de 2003. Fecha de entrada en vigencia para el Perú 9 de </w:t>
      </w:r>
      <w:proofErr w:type="gramStart"/>
      <w:r w:rsidRPr="00B30B64">
        <w:rPr>
          <w:sz w:val="20"/>
          <w:szCs w:val="20"/>
        </w:rPr>
        <w:t>Noviembre</w:t>
      </w:r>
      <w:proofErr w:type="gramEnd"/>
      <w:r w:rsidRPr="00B30B64">
        <w:rPr>
          <w:sz w:val="20"/>
          <w:szCs w:val="20"/>
        </w:rPr>
        <w:t xml:space="preserve"> de 2003</w:t>
      </w:r>
      <w:r>
        <w:rPr>
          <w:sz w:val="20"/>
          <w:szCs w:val="20"/>
        </w:rPr>
        <w:t>.</w:t>
      </w:r>
    </w:p>
    <w:p w:rsidR="005E3782" w:rsidRDefault="005E3782" w:rsidP="009F16A0">
      <w:pPr>
        <w:pStyle w:val="Textonotapie"/>
      </w:pPr>
    </w:p>
  </w:footnote>
  <w:footnote w:id="80">
    <w:p w:rsidR="005E3782" w:rsidRPr="00DF39B1" w:rsidRDefault="005E3782" w:rsidP="00DF39B1">
      <w:pPr>
        <w:autoSpaceDE w:val="0"/>
        <w:autoSpaceDN w:val="0"/>
        <w:adjustRightInd w:val="0"/>
        <w:spacing w:after="0" w:line="360" w:lineRule="auto"/>
        <w:jc w:val="both"/>
        <w:rPr>
          <w:rFonts w:cstheme="minorHAnsi"/>
          <w:sz w:val="20"/>
          <w:szCs w:val="20"/>
        </w:rPr>
      </w:pPr>
      <w:r>
        <w:rPr>
          <w:rStyle w:val="Refdenotaalpie"/>
        </w:rPr>
        <w:footnoteRef/>
      </w:r>
      <w:r>
        <w:t xml:space="preserve"> </w:t>
      </w:r>
      <w:r w:rsidRPr="00214697">
        <w:rPr>
          <w:rFonts w:cstheme="minorHAnsi"/>
          <w:sz w:val="20"/>
          <w:szCs w:val="20"/>
        </w:rPr>
        <w:t>RODRIGUEZ DEVESA, Campos y SERRANO GOMES, Alonso. “Derecho Penal Español. Parte General”, Décima Séptima Edición, Editorial Dykinson, Madrid, 1993, pag.670-671.</w:t>
      </w:r>
    </w:p>
  </w:footnote>
  <w:footnote w:id="81">
    <w:p w:rsidR="005E3782" w:rsidRPr="002A2E0F" w:rsidRDefault="005E3782" w:rsidP="00B30B64">
      <w:pPr>
        <w:pStyle w:val="Textonotapie"/>
        <w:spacing w:line="360" w:lineRule="auto"/>
        <w:jc w:val="both"/>
      </w:pPr>
      <w:r w:rsidRPr="002A2E0F">
        <w:rPr>
          <w:rStyle w:val="Refdenotaalpie"/>
        </w:rPr>
        <w:footnoteRef/>
      </w:r>
      <w:r w:rsidRPr="002A2E0F">
        <w:t xml:space="preserve"> </w:t>
      </w:r>
      <w:r w:rsidRPr="002A2E0F">
        <w:rPr>
          <w:rFonts w:cstheme="minorHAnsi"/>
        </w:rPr>
        <w:t>BUSTOS RAMIREZ, Juan. “Manual de Derecho Penal. Parte General”, Editorial Ariel, Barcelona, 1984, pág. 412.</w:t>
      </w:r>
    </w:p>
  </w:footnote>
  <w:footnote w:id="82">
    <w:p w:rsidR="005E3782" w:rsidRPr="002A2E0F" w:rsidRDefault="005E3782" w:rsidP="00B30B64">
      <w:pPr>
        <w:autoSpaceDE w:val="0"/>
        <w:autoSpaceDN w:val="0"/>
        <w:adjustRightInd w:val="0"/>
        <w:spacing w:after="0" w:line="360" w:lineRule="auto"/>
        <w:jc w:val="both"/>
        <w:rPr>
          <w:rFonts w:cstheme="minorHAnsi"/>
          <w:sz w:val="20"/>
          <w:szCs w:val="20"/>
        </w:rPr>
      </w:pPr>
      <w:r w:rsidRPr="002A2E0F">
        <w:rPr>
          <w:rStyle w:val="Refdenotaalpie"/>
          <w:sz w:val="20"/>
          <w:szCs w:val="20"/>
        </w:rPr>
        <w:footnoteRef/>
      </w:r>
      <w:r w:rsidRPr="002A2E0F">
        <w:rPr>
          <w:sz w:val="20"/>
          <w:szCs w:val="20"/>
        </w:rPr>
        <w:t xml:space="preserve"> </w:t>
      </w:r>
      <w:r w:rsidRPr="002A2E0F">
        <w:rPr>
          <w:rFonts w:cstheme="minorHAnsi"/>
          <w:sz w:val="20"/>
          <w:szCs w:val="20"/>
        </w:rPr>
        <w:t>BERNALES BALLESTEROS, Enrique. “La Constitución de 1993. Análisis Comparado”, Cuarta Edición, Rao Jurídica, 1998, pág. 573.</w:t>
      </w:r>
    </w:p>
  </w:footnote>
  <w:footnote w:id="83">
    <w:p w:rsidR="005E3782" w:rsidRPr="002A2E0F" w:rsidRDefault="005E3782" w:rsidP="00DF39B1">
      <w:pPr>
        <w:autoSpaceDE w:val="0"/>
        <w:autoSpaceDN w:val="0"/>
        <w:adjustRightInd w:val="0"/>
        <w:spacing w:after="0" w:line="360" w:lineRule="auto"/>
        <w:jc w:val="both"/>
        <w:rPr>
          <w:rFonts w:cstheme="minorHAnsi"/>
          <w:sz w:val="20"/>
          <w:szCs w:val="20"/>
        </w:rPr>
      </w:pPr>
      <w:r w:rsidRPr="002A2E0F">
        <w:rPr>
          <w:rStyle w:val="Refdenotaalpie"/>
          <w:sz w:val="20"/>
          <w:szCs w:val="20"/>
        </w:rPr>
        <w:footnoteRef/>
      </w:r>
      <w:r w:rsidRPr="002A2E0F">
        <w:rPr>
          <w:sz w:val="20"/>
          <w:szCs w:val="20"/>
        </w:rPr>
        <w:t xml:space="preserve"> </w:t>
      </w:r>
      <w:r w:rsidRPr="002A2E0F">
        <w:rPr>
          <w:rFonts w:cstheme="minorHAnsi"/>
          <w:sz w:val="20"/>
          <w:szCs w:val="20"/>
        </w:rPr>
        <w:t>GARCÍA CALDERON, Francisco. “Diccionario de la Legislación peruana”, Editorial Grijley, Lima, 2004.</w:t>
      </w:r>
    </w:p>
  </w:footnote>
  <w:footnote w:id="84">
    <w:p w:rsidR="005E3782" w:rsidRPr="002A2E0F" w:rsidRDefault="005E3782" w:rsidP="00DF39B1">
      <w:pPr>
        <w:autoSpaceDE w:val="0"/>
        <w:autoSpaceDN w:val="0"/>
        <w:adjustRightInd w:val="0"/>
        <w:spacing w:after="0" w:line="360" w:lineRule="auto"/>
        <w:jc w:val="both"/>
        <w:rPr>
          <w:rFonts w:cstheme="minorHAnsi"/>
          <w:sz w:val="20"/>
          <w:szCs w:val="20"/>
        </w:rPr>
      </w:pPr>
      <w:r w:rsidRPr="002A2E0F">
        <w:rPr>
          <w:rStyle w:val="Refdenotaalpie"/>
          <w:sz w:val="20"/>
          <w:szCs w:val="20"/>
        </w:rPr>
        <w:footnoteRef/>
      </w:r>
      <w:r w:rsidRPr="002A2E0F">
        <w:rPr>
          <w:sz w:val="20"/>
          <w:szCs w:val="20"/>
        </w:rPr>
        <w:t xml:space="preserve"> </w:t>
      </w:r>
      <w:r w:rsidRPr="002A2E0F">
        <w:rPr>
          <w:rFonts w:cstheme="minorHAnsi"/>
          <w:sz w:val="20"/>
          <w:szCs w:val="20"/>
        </w:rPr>
        <w:t>ROY FREYRE, Luis Eduardo. “Causas de extinción de la acción penal y de la pena”, Editorial Grijley, Lima, 1997, pág. 229.</w:t>
      </w:r>
    </w:p>
  </w:footnote>
  <w:footnote w:id="85">
    <w:p w:rsidR="005E3782" w:rsidRPr="002A2E0F" w:rsidRDefault="005E3782" w:rsidP="002A2E0F">
      <w:pPr>
        <w:autoSpaceDE w:val="0"/>
        <w:autoSpaceDN w:val="0"/>
        <w:adjustRightInd w:val="0"/>
        <w:spacing w:after="0" w:line="360" w:lineRule="auto"/>
        <w:jc w:val="both"/>
        <w:rPr>
          <w:rFonts w:cstheme="minorHAnsi"/>
          <w:sz w:val="20"/>
          <w:szCs w:val="20"/>
        </w:rPr>
      </w:pPr>
      <w:r w:rsidRPr="002A2E0F">
        <w:rPr>
          <w:rStyle w:val="Refdenotaalpie"/>
          <w:sz w:val="20"/>
          <w:szCs w:val="20"/>
        </w:rPr>
        <w:footnoteRef/>
      </w:r>
      <w:r w:rsidRPr="002A2E0F">
        <w:rPr>
          <w:sz w:val="20"/>
          <w:szCs w:val="20"/>
        </w:rPr>
        <w:t xml:space="preserve"> </w:t>
      </w:r>
      <w:r w:rsidRPr="002A2E0F">
        <w:rPr>
          <w:rFonts w:cstheme="minorHAnsi"/>
          <w:sz w:val="20"/>
          <w:szCs w:val="20"/>
        </w:rPr>
        <w:t xml:space="preserve">HURTADO POZO, José y PRADO SALDARRIAGA, Víctor. “Manual de Derecho Penal. Parte General”, Tomo II, Cuarta Edición, </w:t>
      </w:r>
      <w:proofErr w:type="spellStart"/>
      <w:r w:rsidRPr="002A2E0F">
        <w:rPr>
          <w:rFonts w:cstheme="minorHAnsi"/>
          <w:sz w:val="20"/>
          <w:szCs w:val="20"/>
        </w:rPr>
        <w:t>Idemsa</w:t>
      </w:r>
      <w:proofErr w:type="spellEnd"/>
      <w:r w:rsidRPr="002A2E0F">
        <w:rPr>
          <w:rFonts w:cstheme="minorHAnsi"/>
          <w:sz w:val="20"/>
          <w:szCs w:val="20"/>
        </w:rPr>
        <w:t>, 2011, pág. 418.</w:t>
      </w:r>
    </w:p>
  </w:footnote>
  <w:footnote w:id="86">
    <w:p w:rsidR="005E3782" w:rsidRPr="004D1ED2" w:rsidRDefault="005E3782" w:rsidP="004D1ED2">
      <w:pPr>
        <w:autoSpaceDE w:val="0"/>
        <w:autoSpaceDN w:val="0"/>
        <w:adjustRightInd w:val="0"/>
        <w:spacing w:after="0" w:line="360" w:lineRule="auto"/>
        <w:jc w:val="both"/>
        <w:rPr>
          <w:rFonts w:cstheme="minorHAnsi"/>
          <w:sz w:val="20"/>
          <w:szCs w:val="20"/>
        </w:rPr>
      </w:pPr>
      <w:r w:rsidRPr="002A2E0F">
        <w:rPr>
          <w:rStyle w:val="Refdenotaalpie"/>
          <w:sz w:val="20"/>
          <w:szCs w:val="20"/>
        </w:rPr>
        <w:footnoteRef/>
      </w:r>
      <w:r w:rsidRPr="002A2E0F">
        <w:rPr>
          <w:sz w:val="20"/>
          <w:szCs w:val="20"/>
        </w:rPr>
        <w:t xml:space="preserve"> </w:t>
      </w:r>
      <w:r w:rsidRPr="002A2E0F">
        <w:rPr>
          <w:rFonts w:cstheme="minorHAnsi"/>
          <w:sz w:val="20"/>
          <w:szCs w:val="20"/>
        </w:rPr>
        <w:t xml:space="preserve">GOMEZ PAULET, Noelia Roxana. “Reflexiones sobre las gracias presidenciales a tenor de la sentencia del Tribunal Constitucional sobre el caso </w:t>
      </w:r>
      <w:proofErr w:type="spellStart"/>
      <w:r w:rsidRPr="002A2E0F">
        <w:rPr>
          <w:rFonts w:cstheme="minorHAnsi"/>
          <w:sz w:val="20"/>
          <w:szCs w:val="20"/>
        </w:rPr>
        <w:t>Jalilie</w:t>
      </w:r>
      <w:proofErr w:type="spellEnd"/>
      <w:r w:rsidRPr="002A2E0F">
        <w:rPr>
          <w:rFonts w:cstheme="minorHAnsi"/>
          <w:sz w:val="20"/>
          <w:szCs w:val="20"/>
        </w:rPr>
        <w:t>”, en JUS - CONSTITUCIONAL Numero 5, Grijley, Lima, 2008, pág.147</w:t>
      </w:r>
    </w:p>
  </w:footnote>
  <w:footnote w:id="87">
    <w:p w:rsidR="005E3782" w:rsidRPr="00FA6DC9" w:rsidRDefault="005E3782" w:rsidP="00FA6DC9">
      <w:pPr>
        <w:autoSpaceDE w:val="0"/>
        <w:autoSpaceDN w:val="0"/>
        <w:adjustRightInd w:val="0"/>
        <w:spacing w:after="0" w:line="360" w:lineRule="auto"/>
        <w:jc w:val="both"/>
        <w:rPr>
          <w:rFonts w:cstheme="minorHAnsi"/>
          <w:sz w:val="20"/>
          <w:szCs w:val="20"/>
        </w:rPr>
      </w:pPr>
      <w:r w:rsidRPr="00FA6DC9">
        <w:rPr>
          <w:rStyle w:val="Refdenotaalpie"/>
          <w:sz w:val="20"/>
          <w:szCs w:val="20"/>
        </w:rPr>
        <w:footnoteRef/>
      </w:r>
      <w:r w:rsidRPr="00FA6DC9">
        <w:rPr>
          <w:sz w:val="20"/>
          <w:szCs w:val="20"/>
          <w:lang w:val="en-US"/>
        </w:rPr>
        <w:t xml:space="preserve"> </w:t>
      </w:r>
      <w:proofErr w:type="spellStart"/>
      <w:r w:rsidRPr="00FA6DC9">
        <w:rPr>
          <w:sz w:val="20"/>
          <w:szCs w:val="20"/>
          <w:lang w:val="en-US"/>
        </w:rPr>
        <w:t>Véase</w:t>
      </w:r>
      <w:proofErr w:type="spellEnd"/>
      <w:r w:rsidRPr="00FA6DC9">
        <w:rPr>
          <w:sz w:val="20"/>
          <w:szCs w:val="20"/>
          <w:lang w:val="en-US"/>
        </w:rPr>
        <w:t xml:space="preserve"> </w:t>
      </w:r>
      <w:r w:rsidRPr="00FA6DC9">
        <w:rPr>
          <w:rFonts w:cstheme="minorHAnsi"/>
          <w:sz w:val="20"/>
          <w:szCs w:val="20"/>
          <w:lang w:val="en-US"/>
        </w:rPr>
        <w:t xml:space="preserve">STC Exp. N°03660-2010-PHC/TC. </w:t>
      </w:r>
      <w:r w:rsidRPr="00FA6DC9">
        <w:rPr>
          <w:rFonts w:cstheme="minorHAnsi"/>
          <w:sz w:val="20"/>
          <w:szCs w:val="20"/>
        </w:rPr>
        <w:t>Caso José Enrique Crousillat López Torres.</w:t>
      </w:r>
    </w:p>
  </w:footnote>
  <w:footnote w:id="88">
    <w:p w:rsidR="005E3782" w:rsidRPr="00FA6DC9" w:rsidRDefault="005E3782" w:rsidP="00FA6DC9">
      <w:pPr>
        <w:pStyle w:val="Textonotapie"/>
        <w:spacing w:line="360" w:lineRule="auto"/>
        <w:jc w:val="both"/>
      </w:pPr>
      <w:r w:rsidRPr="00FA6DC9">
        <w:rPr>
          <w:rStyle w:val="Refdenotaalpie"/>
        </w:rPr>
        <w:footnoteRef/>
      </w:r>
      <w:r w:rsidRPr="00FA6DC9">
        <w:t xml:space="preserve"> </w:t>
      </w:r>
      <w:r w:rsidRPr="00FA6DC9">
        <w:rPr>
          <w:rFonts w:cstheme="minorHAnsi"/>
        </w:rPr>
        <w:t>PUIG PEÑA, F., “</w:t>
      </w:r>
      <w:r w:rsidRPr="00FA6DC9">
        <w:rPr>
          <w:rFonts w:cstheme="minorHAnsi"/>
          <w:i/>
          <w:iCs/>
        </w:rPr>
        <w:t xml:space="preserve">Derecho penal”, </w:t>
      </w:r>
      <w:r w:rsidRPr="00FA6DC9">
        <w:rPr>
          <w:rFonts w:cstheme="minorHAnsi"/>
        </w:rPr>
        <w:t>5ª. Ed., Tomo II, Barcelona, 1959, pág. 460.</w:t>
      </w:r>
    </w:p>
  </w:footnote>
  <w:footnote w:id="89">
    <w:p w:rsidR="005E3782" w:rsidRPr="00FA6DC9" w:rsidRDefault="005E3782" w:rsidP="00FA6DC9">
      <w:pPr>
        <w:autoSpaceDE w:val="0"/>
        <w:autoSpaceDN w:val="0"/>
        <w:adjustRightInd w:val="0"/>
        <w:spacing w:after="0" w:line="360" w:lineRule="auto"/>
        <w:jc w:val="both"/>
        <w:rPr>
          <w:rFonts w:cstheme="minorHAnsi"/>
          <w:sz w:val="20"/>
          <w:szCs w:val="20"/>
        </w:rPr>
      </w:pPr>
      <w:r w:rsidRPr="00FA6DC9">
        <w:rPr>
          <w:rStyle w:val="Refdenotaalpie"/>
          <w:sz w:val="20"/>
          <w:szCs w:val="20"/>
        </w:rPr>
        <w:footnoteRef/>
      </w:r>
      <w:r w:rsidRPr="00FA6DC9">
        <w:rPr>
          <w:sz w:val="20"/>
          <w:szCs w:val="20"/>
        </w:rPr>
        <w:t xml:space="preserve"> </w:t>
      </w:r>
      <w:r w:rsidRPr="00FA6DC9">
        <w:rPr>
          <w:rFonts w:cstheme="minorHAnsi"/>
          <w:sz w:val="20"/>
          <w:szCs w:val="20"/>
        </w:rPr>
        <w:t>ANTOLISEI, F., “</w:t>
      </w:r>
      <w:r w:rsidRPr="00FA6DC9">
        <w:rPr>
          <w:rFonts w:cstheme="minorHAnsi"/>
          <w:i/>
          <w:iCs/>
          <w:sz w:val="20"/>
          <w:szCs w:val="20"/>
        </w:rPr>
        <w:t xml:space="preserve">Manual de Derecho penal, </w:t>
      </w:r>
      <w:r w:rsidRPr="00FA6DC9">
        <w:rPr>
          <w:rFonts w:cstheme="minorHAnsi"/>
          <w:sz w:val="20"/>
          <w:szCs w:val="20"/>
        </w:rPr>
        <w:t xml:space="preserve">Parte General”, Trad. Juan del Rosal y </w:t>
      </w:r>
      <w:proofErr w:type="spellStart"/>
      <w:r w:rsidRPr="00FA6DC9">
        <w:rPr>
          <w:rFonts w:cstheme="minorHAnsi"/>
          <w:sz w:val="20"/>
          <w:szCs w:val="20"/>
        </w:rPr>
        <w:t>Angel</w:t>
      </w:r>
      <w:proofErr w:type="spellEnd"/>
      <w:r w:rsidRPr="00FA6DC9">
        <w:rPr>
          <w:rFonts w:cstheme="minorHAnsi"/>
          <w:sz w:val="20"/>
          <w:szCs w:val="20"/>
        </w:rPr>
        <w:t xml:space="preserve"> Torio, </w:t>
      </w:r>
      <w:proofErr w:type="spellStart"/>
      <w:r w:rsidRPr="00FA6DC9">
        <w:rPr>
          <w:rFonts w:cstheme="minorHAnsi"/>
          <w:sz w:val="20"/>
          <w:szCs w:val="20"/>
        </w:rPr>
        <w:t>Uteha</w:t>
      </w:r>
      <w:proofErr w:type="spellEnd"/>
      <w:r w:rsidRPr="00FA6DC9">
        <w:rPr>
          <w:rFonts w:cstheme="minorHAnsi"/>
          <w:sz w:val="20"/>
          <w:szCs w:val="20"/>
        </w:rPr>
        <w:t>, Buenos Aires, Argentina, 1960, pág. 542.</w:t>
      </w:r>
    </w:p>
  </w:footnote>
  <w:footnote w:id="90">
    <w:p w:rsidR="005E3782" w:rsidRPr="00FA6DC9" w:rsidRDefault="005E3782" w:rsidP="00FA6DC9">
      <w:pPr>
        <w:pStyle w:val="Textonotapie"/>
        <w:spacing w:line="360" w:lineRule="auto"/>
        <w:jc w:val="both"/>
      </w:pPr>
      <w:r w:rsidRPr="00FA6DC9">
        <w:rPr>
          <w:rStyle w:val="Refdenotaalpie"/>
        </w:rPr>
        <w:footnoteRef/>
      </w:r>
      <w:r w:rsidRPr="00FA6DC9">
        <w:t xml:space="preserve"> </w:t>
      </w:r>
      <w:r w:rsidRPr="00FA6DC9">
        <w:rPr>
          <w:rFonts w:cstheme="minorHAnsi"/>
        </w:rPr>
        <w:t>MEDINA, C, “Razón motivada”, Editorial Antillano, Madrid - España, 2006, pág. 362.</w:t>
      </w:r>
    </w:p>
  </w:footnote>
  <w:footnote w:id="91">
    <w:p w:rsidR="005E3782" w:rsidRPr="00FA6DC9" w:rsidRDefault="005E3782" w:rsidP="00FA6DC9">
      <w:pPr>
        <w:autoSpaceDE w:val="0"/>
        <w:autoSpaceDN w:val="0"/>
        <w:adjustRightInd w:val="0"/>
        <w:spacing w:after="0" w:line="360" w:lineRule="auto"/>
        <w:jc w:val="both"/>
        <w:rPr>
          <w:rFonts w:cstheme="minorHAnsi"/>
          <w:sz w:val="20"/>
          <w:szCs w:val="20"/>
        </w:rPr>
      </w:pPr>
      <w:r w:rsidRPr="00FA6DC9">
        <w:rPr>
          <w:rStyle w:val="Refdenotaalpie"/>
          <w:sz w:val="20"/>
          <w:szCs w:val="20"/>
        </w:rPr>
        <w:footnoteRef/>
      </w:r>
      <w:r w:rsidRPr="00FA6DC9">
        <w:rPr>
          <w:sz w:val="20"/>
          <w:szCs w:val="20"/>
        </w:rPr>
        <w:t xml:space="preserve"> </w:t>
      </w:r>
      <w:r w:rsidRPr="00FA6DC9">
        <w:rPr>
          <w:rFonts w:cstheme="minorHAnsi"/>
          <w:sz w:val="20"/>
          <w:szCs w:val="20"/>
        </w:rPr>
        <w:t>JESCHECK, H. H., “Tratado de Derecho Penal, Parte general”, Cuarta edición completamente corregida y ampliada, Traducción de José Luis Manzanares Samaniego, Editorial Comares, Granada, 1993, pág. 833.</w:t>
      </w:r>
    </w:p>
  </w:footnote>
  <w:footnote w:id="92">
    <w:p w:rsidR="005E3782" w:rsidRPr="00FA6DC9" w:rsidRDefault="005E3782" w:rsidP="00FA6DC9">
      <w:pPr>
        <w:pStyle w:val="Textonotapie"/>
        <w:spacing w:line="360" w:lineRule="auto"/>
        <w:jc w:val="both"/>
      </w:pPr>
      <w:r w:rsidRPr="00FA6DC9">
        <w:rPr>
          <w:rStyle w:val="Refdenotaalpie"/>
        </w:rPr>
        <w:footnoteRef/>
      </w:r>
      <w:r w:rsidRPr="00FA6DC9">
        <w:t xml:space="preserve"> </w:t>
      </w:r>
      <w:r w:rsidRPr="00FA6DC9">
        <w:rPr>
          <w:rFonts w:cstheme="minorHAnsi"/>
        </w:rPr>
        <w:t>GRACIA MARTIN, L. “Lecciones de Consecuencias Jurídicas del Delito”, Tirant lo Blanch, Valencia, 1998, pág. 279.</w:t>
      </w:r>
    </w:p>
  </w:footnote>
  <w:footnote w:id="93">
    <w:p w:rsidR="005E3782" w:rsidRPr="00FA6DC9" w:rsidRDefault="005E3782" w:rsidP="00FA6DC9">
      <w:pPr>
        <w:autoSpaceDE w:val="0"/>
        <w:autoSpaceDN w:val="0"/>
        <w:adjustRightInd w:val="0"/>
        <w:spacing w:after="0" w:line="360" w:lineRule="auto"/>
        <w:jc w:val="both"/>
        <w:rPr>
          <w:rFonts w:cstheme="minorHAnsi"/>
          <w:sz w:val="20"/>
          <w:szCs w:val="20"/>
          <w:highlight w:val="cyan"/>
        </w:rPr>
      </w:pPr>
      <w:r w:rsidRPr="00FA6DC9">
        <w:rPr>
          <w:rStyle w:val="Refdenotaalpie"/>
          <w:sz w:val="20"/>
          <w:szCs w:val="20"/>
        </w:rPr>
        <w:footnoteRef/>
      </w:r>
      <w:r w:rsidRPr="00FA6DC9">
        <w:rPr>
          <w:sz w:val="20"/>
          <w:szCs w:val="20"/>
        </w:rPr>
        <w:t xml:space="preserve"> </w:t>
      </w:r>
      <w:r w:rsidRPr="00FA6DC9">
        <w:rPr>
          <w:rFonts w:cstheme="minorHAnsi"/>
          <w:sz w:val="20"/>
          <w:szCs w:val="20"/>
        </w:rPr>
        <w:t>Citando a García Martínez, MORALES SAMAYOA, C. “</w:t>
      </w:r>
      <w:r w:rsidRPr="00FA6DC9">
        <w:rPr>
          <w:rFonts w:cstheme="minorHAnsi"/>
          <w:iCs/>
          <w:sz w:val="20"/>
          <w:szCs w:val="20"/>
        </w:rPr>
        <w:t>El Indulto Frente a la División de Poderes”</w:t>
      </w:r>
      <w:r w:rsidRPr="00FA6DC9">
        <w:rPr>
          <w:rFonts w:cstheme="minorHAnsi"/>
          <w:i/>
          <w:iCs/>
          <w:sz w:val="20"/>
          <w:szCs w:val="20"/>
        </w:rPr>
        <w:t xml:space="preserve">, </w:t>
      </w:r>
      <w:r w:rsidRPr="00FA6DC9">
        <w:rPr>
          <w:rFonts w:cstheme="minorHAnsi"/>
          <w:sz w:val="20"/>
          <w:szCs w:val="20"/>
        </w:rPr>
        <w:t>Tesis de grado de la Universidad de San Carlos de Guatemala, 1973, pág. 52.</w:t>
      </w:r>
    </w:p>
  </w:footnote>
  <w:footnote w:id="94">
    <w:p w:rsidR="005E3782" w:rsidRPr="00FA6DC9" w:rsidRDefault="005E3782" w:rsidP="00FA6DC9">
      <w:pPr>
        <w:autoSpaceDE w:val="0"/>
        <w:autoSpaceDN w:val="0"/>
        <w:adjustRightInd w:val="0"/>
        <w:spacing w:after="0" w:line="360" w:lineRule="auto"/>
        <w:jc w:val="both"/>
        <w:rPr>
          <w:rFonts w:cstheme="minorHAnsi"/>
          <w:sz w:val="20"/>
          <w:szCs w:val="20"/>
        </w:rPr>
      </w:pPr>
      <w:r w:rsidRPr="00FA6DC9">
        <w:rPr>
          <w:rStyle w:val="Refdenotaalpie"/>
          <w:sz w:val="20"/>
          <w:szCs w:val="20"/>
        </w:rPr>
        <w:footnoteRef/>
      </w:r>
      <w:r w:rsidRPr="00FA6DC9">
        <w:rPr>
          <w:sz w:val="20"/>
          <w:szCs w:val="20"/>
        </w:rPr>
        <w:t xml:space="preserve"> </w:t>
      </w:r>
      <w:r w:rsidRPr="00FA6DC9">
        <w:rPr>
          <w:rFonts w:cstheme="minorHAnsi"/>
          <w:sz w:val="20"/>
          <w:szCs w:val="20"/>
        </w:rPr>
        <w:t>CUELLO CALON, Eugenio. “</w:t>
      </w:r>
      <w:r w:rsidRPr="00FA6DC9">
        <w:rPr>
          <w:rFonts w:cstheme="minorHAnsi"/>
          <w:iCs/>
          <w:sz w:val="20"/>
          <w:szCs w:val="20"/>
        </w:rPr>
        <w:t>Derecho Penal”</w:t>
      </w:r>
      <w:r w:rsidRPr="00FA6DC9">
        <w:rPr>
          <w:rFonts w:cstheme="minorHAnsi"/>
          <w:i/>
          <w:iCs/>
          <w:sz w:val="20"/>
          <w:szCs w:val="20"/>
        </w:rPr>
        <w:t xml:space="preserve">, </w:t>
      </w:r>
      <w:r w:rsidRPr="00FA6DC9">
        <w:rPr>
          <w:rFonts w:cstheme="minorHAnsi"/>
          <w:sz w:val="20"/>
          <w:szCs w:val="20"/>
        </w:rPr>
        <w:t>Tomo I, V. 2., Boch, Barcelona, 1975, pág. 747.</w:t>
      </w:r>
    </w:p>
    <w:p w:rsidR="005E3782" w:rsidRDefault="005E3782">
      <w:pPr>
        <w:pStyle w:val="Textonotapie"/>
      </w:pPr>
      <w:r>
        <w:t xml:space="preserve"> </w:t>
      </w:r>
    </w:p>
  </w:footnote>
  <w:footnote w:id="95">
    <w:p w:rsidR="005E3782" w:rsidRDefault="005E3782" w:rsidP="00FA6DC9">
      <w:pPr>
        <w:pStyle w:val="Textonotapie"/>
        <w:spacing w:line="360" w:lineRule="auto"/>
        <w:jc w:val="both"/>
      </w:pPr>
      <w:r>
        <w:rPr>
          <w:rStyle w:val="Refdenotaalpie"/>
        </w:rPr>
        <w:footnoteRef/>
      </w:r>
      <w:r>
        <w:t xml:space="preserve"> CASTELLANOS, Fernando. “Lineamientos elementales de Derecho Penal”, Editorial Porrúa, México, 1977, pág. 321-326.</w:t>
      </w:r>
    </w:p>
  </w:footnote>
  <w:footnote w:id="96">
    <w:p w:rsidR="005E3782" w:rsidRPr="00166EA7" w:rsidRDefault="005E3782" w:rsidP="00FA6DC9">
      <w:pPr>
        <w:pStyle w:val="Textonotapie"/>
        <w:spacing w:line="360" w:lineRule="auto"/>
        <w:jc w:val="both"/>
      </w:pPr>
      <w:r>
        <w:rPr>
          <w:rStyle w:val="Refdenotaalpie"/>
        </w:rPr>
        <w:footnoteRef/>
      </w:r>
      <w:r w:rsidRPr="00166EA7">
        <w:t xml:space="preserve"> CARBONELL MATEU, J.C</w:t>
      </w:r>
      <w:r>
        <w:t>.</w:t>
      </w:r>
      <w:r w:rsidRPr="00166EA7">
        <w:t xml:space="preserve"> “Derecho</w:t>
      </w:r>
      <w:r>
        <w:t xml:space="preserve"> Penal: concepto y principios constitucionales”, Editorial Tirant lo Blanch, Valencia, 1998, pág.107.</w:t>
      </w:r>
    </w:p>
  </w:footnote>
  <w:footnote w:id="97">
    <w:p w:rsidR="005E3782" w:rsidRDefault="005E3782" w:rsidP="00FA6DC9">
      <w:pPr>
        <w:pStyle w:val="Textonotapie"/>
        <w:spacing w:line="360" w:lineRule="auto"/>
        <w:jc w:val="both"/>
      </w:pPr>
      <w:r>
        <w:rPr>
          <w:rStyle w:val="Refdenotaalpie"/>
        </w:rPr>
        <w:footnoteRef/>
      </w:r>
      <w:r>
        <w:t xml:space="preserve"> GARCÍA MAHAMUT, R. “El Indulto: un análisis Jurídico- Constitucional”, Ed. Marcial Pons, Ediciones Jurídicas y Sociales S.A., Madrid, 2004, pág. 210 y 211.</w:t>
      </w:r>
    </w:p>
  </w:footnote>
  <w:footnote w:id="98">
    <w:p w:rsidR="005E3782" w:rsidRDefault="005E3782">
      <w:pPr>
        <w:pStyle w:val="Textonotapie"/>
      </w:pPr>
      <w:r>
        <w:rPr>
          <w:rStyle w:val="Refdenotaalpie"/>
        </w:rPr>
        <w:footnoteRef/>
      </w:r>
      <w:r>
        <w:t xml:space="preserve"> Véase </w:t>
      </w:r>
      <w:r w:rsidRPr="00920258">
        <w:t>STC N°03660-2010-PH/TC.</w:t>
      </w:r>
      <w:r w:rsidRPr="00242DCE">
        <w:rPr>
          <w:rFonts w:cstheme="minorHAnsi"/>
        </w:rPr>
        <w:t xml:space="preserve"> </w:t>
      </w:r>
      <w:r>
        <w:rPr>
          <w:rFonts w:cstheme="minorHAnsi"/>
        </w:rPr>
        <w:t>C</w:t>
      </w:r>
      <w:r w:rsidRPr="004D1ED2">
        <w:rPr>
          <w:rFonts w:cstheme="minorHAnsi"/>
        </w:rPr>
        <w:t>aso José Enrique Crousillat López Torres</w:t>
      </w:r>
      <w:r>
        <w:rPr>
          <w:rFonts w:cstheme="minorHAnsi"/>
        </w:rPr>
        <w:t>.</w:t>
      </w:r>
    </w:p>
  </w:footnote>
  <w:footnote w:id="99">
    <w:p w:rsidR="005E3782" w:rsidRDefault="005E3782" w:rsidP="006B2E66">
      <w:pPr>
        <w:pStyle w:val="Textonotapie"/>
        <w:jc w:val="both"/>
      </w:pPr>
      <w:r>
        <w:rPr>
          <w:rStyle w:val="Refdenotaalpie"/>
        </w:rPr>
        <w:footnoteRef/>
      </w:r>
      <w:r>
        <w:t xml:space="preserve"> NUÑEZ ESPINOZA, Julio César. “Reflexiones sobre la Historia del Indulto Humanitario en el Perú”.  </w:t>
      </w:r>
      <w:hyperlink r:id="rId9" w:history="1">
        <w:r w:rsidRPr="006B2E66">
          <w:rPr>
            <w:rStyle w:val="Hipervnculo"/>
            <w:color w:val="auto"/>
          </w:rPr>
          <w:t>http://saludhistoria.blogspot.com/2012/10/reflexiones-sobre-la-historia-del.html</w:t>
        </w:r>
      </w:hyperlink>
      <w:r w:rsidRPr="006B2E66">
        <w:t>.</w:t>
      </w:r>
      <w:r>
        <w:t xml:space="preserve"> Visitado el 26. 09.18.</w:t>
      </w:r>
    </w:p>
  </w:footnote>
  <w:footnote w:id="100">
    <w:p w:rsidR="005E3782" w:rsidRDefault="005E3782" w:rsidP="006B2E66">
      <w:pPr>
        <w:pStyle w:val="Textonotapie"/>
        <w:spacing w:line="360" w:lineRule="auto"/>
        <w:jc w:val="both"/>
      </w:pPr>
      <w:r>
        <w:rPr>
          <w:rStyle w:val="Refdenotaalpie"/>
        </w:rPr>
        <w:footnoteRef/>
      </w:r>
      <w:r>
        <w:t xml:space="preserve"> </w:t>
      </w:r>
      <w:r w:rsidRPr="001C6EB3">
        <w:rPr>
          <w:rFonts w:cstheme="minorHAnsi"/>
        </w:rPr>
        <w:t xml:space="preserve">Ley 23490, dado en el gobierno del </w:t>
      </w:r>
      <w:proofErr w:type="gramStart"/>
      <w:r w:rsidRPr="001C6EB3">
        <w:rPr>
          <w:rFonts w:cstheme="minorHAnsi"/>
        </w:rPr>
        <w:t>Presidente</w:t>
      </w:r>
      <w:proofErr w:type="gramEnd"/>
      <w:r w:rsidRPr="001C6EB3">
        <w:rPr>
          <w:rFonts w:cstheme="minorHAnsi"/>
        </w:rPr>
        <w:t xml:space="preserve"> Fernando Belaunde Terry, el 5 de noviembre de 1982.</w:t>
      </w:r>
    </w:p>
  </w:footnote>
  <w:footnote w:id="101">
    <w:p w:rsidR="005E3782" w:rsidRDefault="005E3782" w:rsidP="00574C1B">
      <w:pPr>
        <w:pStyle w:val="Textonotapie"/>
        <w:spacing w:line="360" w:lineRule="auto"/>
        <w:jc w:val="both"/>
      </w:pPr>
      <w:r>
        <w:rPr>
          <w:rStyle w:val="Refdenotaalpie"/>
        </w:rPr>
        <w:footnoteRef/>
      </w:r>
      <w:r>
        <w:t xml:space="preserve"> </w:t>
      </w:r>
      <w:r w:rsidRPr="001C6EB3">
        <w:rPr>
          <w:rFonts w:cstheme="minorHAnsi"/>
          <w:color w:val="1F1F1F"/>
          <w:shd w:val="clear" w:color="auto" w:fill="FFFFFF"/>
        </w:rPr>
        <w:t>Ley 26478, dado en el gobierno del presidente </w:t>
      </w:r>
      <w:hyperlink r:id="rId10" w:tgtFrame="_blank" w:history="1">
        <w:r w:rsidRPr="001C6EB3">
          <w:rPr>
            <w:rStyle w:val="Hipervnculo"/>
            <w:rFonts w:cstheme="minorHAnsi"/>
            <w:bCs/>
            <w:color w:val="333340"/>
            <w:u w:val="none"/>
            <w:bdr w:val="none" w:sz="0" w:space="0" w:color="auto" w:frame="1"/>
            <w:shd w:val="clear" w:color="auto" w:fill="FFFFFF"/>
          </w:rPr>
          <w:t>Alberto Fujimori</w:t>
        </w:r>
      </w:hyperlink>
      <w:r w:rsidRPr="001C6EB3">
        <w:rPr>
          <w:rFonts w:cstheme="minorHAnsi"/>
          <w:color w:val="1F1F1F"/>
          <w:shd w:val="clear" w:color="auto" w:fill="FFFFFF"/>
        </w:rPr>
        <w:t>, el 13 de junio de 1995.</w:t>
      </w:r>
    </w:p>
  </w:footnote>
  <w:footnote w:id="102">
    <w:p w:rsidR="005E3782" w:rsidRDefault="005E3782" w:rsidP="00574C1B">
      <w:pPr>
        <w:pStyle w:val="Textonotapie"/>
        <w:spacing w:line="360" w:lineRule="auto"/>
        <w:jc w:val="both"/>
      </w:pPr>
      <w:r>
        <w:rPr>
          <w:rStyle w:val="Refdenotaalpie"/>
        </w:rPr>
        <w:footnoteRef/>
      </w:r>
      <w:r>
        <w:t xml:space="preserve"> </w:t>
      </w:r>
      <w:r w:rsidRPr="001C6EB3">
        <w:rPr>
          <w:rFonts w:cstheme="minorHAnsi"/>
        </w:rPr>
        <w:t xml:space="preserve">Decreto Legislativo 824, dado por el </w:t>
      </w:r>
      <w:proofErr w:type="gramStart"/>
      <w:r w:rsidRPr="001C6EB3">
        <w:rPr>
          <w:rFonts w:cstheme="minorHAnsi"/>
        </w:rPr>
        <w:t>Presidente</w:t>
      </w:r>
      <w:proofErr w:type="gramEnd"/>
      <w:r w:rsidRPr="001C6EB3">
        <w:rPr>
          <w:rFonts w:cstheme="minorHAnsi"/>
        </w:rPr>
        <w:t xml:space="preserve"> Alberto Fujimori, el 23 de abril de 1996.</w:t>
      </w:r>
    </w:p>
  </w:footnote>
  <w:footnote w:id="103">
    <w:p w:rsidR="005E3782" w:rsidRDefault="005E3782" w:rsidP="00574C1B">
      <w:pPr>
        <w:pStyle w:val="Textonotapie"/>
        <w:spacing w:line="360" w:lineRule="auto"/>
      </w:pPr>
      <w:r>
        <w:rPr>
          <w:rStyle w:val="Refdenotaalpie"/>
        </w:rPr>
        <w:footnoteRef/>
      </w:r>
      <w:r>
        <w:t xml:space="preserve"> </w:t>
      </w:r>
      <w:r w:rsidRPr="00214697">
        <w:rPr>
          <w:rFonts w:cstheme="minorHAnsi"/>
        </w:rPr>
        <w:t xml:space="preserve">Ley 28704, dado en el gobierno del </w:t>
      </w:r>
      <w:proofErr w:type="gramStart"/>
      <w:r w:rsidRPr="00214697">
        <w:rPr>
          <w:rFonts w:cstheme="minorHAnsi"/>
        </w:rPr>
        <w:t>Presidente</w:t>
      </w:r>
      <w:proofErr w:type="gramEnd"/>
      <w:r w:rsidRPr="00214697">
        <w:rPr>
          <w:rFonts w:cstheme="minorHAnsi"/>
        </w:rPr>
        <w:t xml:space="preserve"> Alejandro Toledo Manrique, el 3 de abril del 2006.</w:t>
      </w:r>
      <w:r>
        <w:t xml:space="preserve"> </w:t>
      </w:r>
    </w:p>
  </w:footnote>
  <w:footnote w:id="104">
    <w:p w:rsidR="005E3782" w:rsidRDefault="005E3782" w:rsidP="00574C1B">
      <w:pPr>
        <w:pStyle w:val="Textonotapie"/>
        <w:spacing w:line="360" w:lineRule="auto"/>
      </w:pPr>
      <w:r>
        <w:rPr>
          <w:rStyle w:val="Refdenotaalpie"/>
        </w:rPr>
        <w:footnoteRef/>
      </w:r>
      <w:r>
        <w:rPr>
          <w:rFonts w:cstheme="minorHAnsi"/>
        </w:rPr>
        <w:t xml:space="preserve"> </w:t>
      </w:r>
      <w:r>
        <w:t>Ley 28760, d</w:t>
      </w:r>
      <w:r w:rsidRPr="00E12EC4">
        <w:t xml:space="preserve">ado en el gobierno del </w:t>
      </w:r>
      <w:proofErr w:type="gramStart"/>
      <w:r w:rsidRPr="00E12EC4">
        <w:t>Presidente</w:t>
      </w:r>
      <w:proofErr w:type="gramEnd"/>
      <w:r w:rsidRPr="00E12EC4">
        <w:t xml:space="preserve"> Alejandro Toledo Manrique, el 13 de junio del 2006</w:t>
      </w:r>
    </w:p>
  </w:footnote>
  <w:footnote w:id="105">
    <w:p w:rsidR="005E3782" w:rsidRPr="001C6EB3" w:rsidRDefault="005E3782" w:rsidP="008175A9">
      <w:pPr>
        <w:spacing w:after="0" w:line="360" w:lineRule="auto"/>
        <w:jc w:val="both"/>
        <w:rPr>
          <w:rFonts w:cstheme="minorHAnsi"/>
          <w:sz w:val="20"/>
          <w:szCs w:val="20"/>
        </w:rPr>
      </w:pPr>
      <w:r w:rsidRPr="00574C1B">
        <w:rPr>
          <w:rStyle w:val="Refdenotaalpie"/>
          <w:sz w:val="20"/>
          <w:szCs w:val="20"/>
        </w:rPr>
        <w:footnoteRef/>
      </w:r>
      <w:r w:rsidRPr="00574C1B">
        <w:rPr>
          <w:sz w:val="20"/>
          <w:szCs w:val="20"/>
        </w:rPr>
        <w:t xml:space="preserve"> </w:t>
      </w:r>
      <w:r w:rsidRPr="001C6EB3">
        <w:rPr>
          <w:sz w:val="20"/>
          <w:szCs w:val="20"/>
        </w:rPr>
        <w:t xml:space="preserve">Constitución de la Nación de Argentina, </w:t>
      </w:r>
      <w:r w:rsidRPr="001C6EB3">
        <w:rPr>
          <w:rFonts w:cstheme="minorHAnsi"/>
          <w:sz w:val="20"/>
          <w:szCs w:val="20"/>
        </w:rPr>
        <w:t>de fecha 22 de agosto de 1994.</w:t>
      </w:r>
    </w:p>
    <w:p w:rsidR="005E3782" w:rsidRPr="00574C1B" w:rsidRDefault="005E3782" w:rsidP="008175A9">
      <w:pPr>
        <w:spacing w:after="0" w:line="360" w:lineRule="auto"/>
        <w:jc w:val="both"/>
        <w:rPr>
          <w:rFonts w:ascii="Arial" w:hAnsi="Arial" w:cs="Arial"/>
          <w:sz w:val="20"/>
          <w:szCs w:val="20"/>
        </w:rPr>
      </w:pPr>
      <w:r w:rsidRPr="001C6EB3">
        <w:rPr>
          <w:rFonts w:cstheme="minorHAnsi"/>
          <w:b/>
          <w:sz w:val="20"/>
          <w:szCs w:val="20"/>
        </w:rPr>
        <w:t>Art. 99° El Presidente de la Nación tiene las siguientes atribuciones:</w:t>
      </w:r>
      <w:r w:rsidRPr="001C6EB3">
        <w:rPr>
          <w:rFonts w:cstheme="minorHAnsi"/>
          <w:sz w:val="20"/>
          <w:szCs w:val="20"/>
        </w:rPr>
        <w:t xml:space="preserve"> (…)</w:t>
      </w:r>
      <w:r w:rsidRPr="001C6EB3">
        <w:rPr>
          <w:rFonts w:cstheme="minorHAnsi"/>
          <w:b/>
          <w:sz w:val="20"/>
          <w:szCs w:val="20"/>
        </w:rPr>
        <w:t>5.</w:t>
      </w:r>
      <w:r w:rsidRPr="001C6EB3">
        <w:rPr>
          <w:rFonts w:cstheme="minorHAnsi"/>
          <w:sz w:val="20"/>
          <w:szCs w:val="20"/>
        </w:rPr>
        <w:t>-Puede indultar o conmutar las penas por delios sujetos a la jurisdicción federal, previo informe del tribunal correspondiente, excepto en los casos de acusación por la Cámara de Diputados.</w:t>
      </w:r>
    </w:p>
  </w:footnote>
  <w:footnote w:id="106">
    <w:p w:rsidR="005E3782" w:rsidRPr="008175A9" w:rsidRDefault="005E3782" w:rsidP="008175A9">
      <w:pPr>
        <w:spacing w:after="0" w:line="360" w:lineRule="auto"/>
        <w:jc w:val="both"/>
        <w:rPr>
          <w:rFonts w:ascii="Arial" w:hAnsi="Arial" w:cs="Arial"/>
          <w:sz w:val="20"/>
          <w:szCs w:val="20"/>
        </w:rPr>
      </w:pPr>
      <w:r w:rsidRPr="00574C1B">
        <w:rPr>
          <w:rStyle w:val="Refdenotaalpie"/>
          <w:sz w:val="20"/>
          <w:szCs w:val="20"/>
        </w:rPr>
        <w:footnoteRef/>
      </w:r>
      <w:r w:rsidRPr="00574C1B">
        <w:rPr>
          <w:sz w:val="20"/>
          <w:szCs w:val="20"/>
        </w:rPr>
        <w:t xml:space="preserve"> </w:t>
      </w:r>
      <w:r w:rsidRPr="001C6EB3">
        <w:rPr>
          <w:rFonts w:cstheme="minorHAnsi"/>
          <w:sz w:val="20"/>
          <w:szCs w:val="20"/>
        </w:rPr>
        <w:t>La reglamentación de los pedidos de indulto y/o conmutación de penas están establecidos en los Decretos N°21.699 y 2.948 del 13 de mayo de 1993 y 11 de agosto de 1971, respectivamente.</w:t>
      </w:r>
    </w:p>
  </w:footnote>
  <w:footnote w:id="107">
    <w:p w:rsidR="005E3782" w:rsidRDefault="005E3782" w:rsidP="008175A9">
      <w:pPr>
        <w:pStyle w:val="Textonotapie"/>
        <w:spacing w:line="360" w:lineRule="auto"/>
        <w:jc w:val="both"/>
      </w:pPr>
      <w:r>
        <w:rPr>
          <w:rStyle w:val="Refdenotaalpie"/>
        </w:rPr>
        <w:footnoteRef/>
      </w:r>
      <w:r>
        <w:t xml:space="preserve"> </w:t>
      </w:r>
      <w:r w:rsidRPr="001C6EB3">
        <w:t xml:space="preserve">Constitución Política de la </w:t>
      </w:r>
      <w:proofErr w:type="spellStart"/>
      <w:r w:rsidRPr="001C6EB3">
        <w:t>Republica</w:t>
      </w:r>
      <w:proofErr w:type="spellEnd"/>
      <w:r w:rsidRPr="001C6EB3">
        <w:t xml:space="preserve"> Federativa de Brasil de 1998. </w:t>
      </w:r>
      <w:r w:rsidRPr="001C6EB3">
        <w:rPr>
          <w:b/>
        </w:rPr>
        <w:t>Art. 84°</w:t>
      </w:r>
      <w:r w:rsidRPr="001C6EB3">
        <w:t xml:space="preserve">. </w:t>
      </w:r>
      <w:r w:rsidRPr="001C6EB3">
        <w:rPr>
          <w:b/>
        </w:rPr>
        <w:t xml:space="preserve">Compete privativamente al </w:t>
      </w:r>
      <w:proofErr w:type="gramStart"/>
      <w:r w:rsidRPr="001C6EB3">
        <w:rPr>
          <w:b/>
        </w:rPr>
        <w:t>Presidente</w:t>
      </w:r>
      <w:proofErr w:type="gramEnd"/>
      <w:r w:rsidRPr="001C6EB3">
        <w:rPr>
          <w:b/>
        </w:rPr>
        <w:t xml:space="preserve"> de la Republica:</w:t>
      </w:r>
      <w:r w:rsidRPr="001C6EB3">
        <w:t xml:space="preserve"> (…) </w:t>
      </w:r>
      <w:r w:rsidRPr="001C6EB3">
        <w:rPr>
          <w:b/>
        </w:rPr>
        <w:t>XII</w:t>
      </w:r>
      <w:r w:rsidRPr="001C6EB3">
        <w:t>. Conceder indultos y conmutar penas, con audiencia, si fuese necesario, de los órganos instituidos en la ley.</w:t>
      </w:r>
    </w:p>
  </w:footnote>
  <w:footnote w:id="108">
    <w:p w:rsidR="005E3782" w:rsidRPr="00B968D6" w:rsidRDefault="005E3782" w:rsidP="00B968D6">
      <w:pPr>
        <w:spacing w:after="0" w:line="360" w:lineRule="auto"/>
        <w:jc w:val="both"/>
        <w:rPr>
          <w:sz w:val="20"/>
          <w:szCs w:val="20"/>
        </w:rPr>
      </w:pPr>
      <w:r w:rsidRPr="00B968D6">
        <w:rPr>
          <w:rStyle w:val="Refdenotaalpie"/>
          <w:sz w:val="20"/>
          <w:szCs w:val="20"/>
        </w:rPr>
        <w:footnoteRef/>
      </w:r>
      <w:r w:rsidRPr="00B968D6">
        <w:rPr>
          <w:sz w:val="20"/>
          <w:szCs w:val="20"/>
        </w:rPr>
        <w:t xml:space="preserve"> </w:t>
      </w:r>
      <w:r w:rsidRPr="00B968D6">
        <w:rPr>
          <w:b/>
          <w:sz w:val="20"/>
          <w:szCs w:val="20"/>
        </w:rPr>
        <w:t>Art. 5.</w:t>
      </w:r>
      <w:r w:rsidRPr="00B968D6">
        <w:rPr>
          <w:sz w:val="20"/>
          <w:szCs w:val="20"/>
        </w:rPr>
        <w:t xml:space="preserve"> Todos son iguales ante la ley, sin distinción de cualquier naturaliza, garantizándose a los brasileños y a los extranjeros residentes en el País la inviolabilidad del derecho a la vida, a la libertad, a la igualdad, a la seguridad y a la prioridad, en los siguientes términos: (…)</w:t>
      </w:r>
      <w:r w:rsidRPr="00B968D6">
        <w:rPr>
          <w:b/>
          <w:sz w:val="20"/>
          <w:szCs w:val="20"/>
        </w:rPr>
        <w:t xml:space="preserve"> XLIII</w:t>
      </w:r>
      <w:r w:rsidRPr="00B968D6">
        <w:rPr>
          <w:sz w:val="20"/>
          <w:szCs w:val="20"/>
        </w:rPr>
        <w:t xml:space="preserve"> la ley considera delitos no afianzables y no susceptibles de indulto o amnistía la práctica de la tortura, el tráfico ilícito de estupefacientes y drogas afines, el terrorismo y los definidos como delitos repugnantes, respondiendo de ellos los incitadores, los ejecutores y los que pudiendo evitarlos se abstuvieran</w:t>
      </w:r>
    </w:p>
  </w:footnote>
  <w:footnote w:id="109">
    <w:p w:rsidR="005E3782" w:rsidRPr="00B968D6" w:rsidRDefault="005E3782" w:rsidP="00B968D6">
      <w:pPr>
        <w:spacing w:after="0" w:line="360" w:lineRule="auto"/>
        <w:jc w:val="both"/>
        <w:rPr>
          <w:rStyle w:val="a"/>
          <w:rFonts w:cstheme="minorHAnsi"/>
          <w:color w:val="000000"/>
          <w:sz w:val="20"/>
          <w:szCs w:val="20"/>
          <w:bdr w:val="none" w:sz="0" w:space="0" w:color="auto" w:frame="1"/>
          <w:shd w:val="clear" w:color="auto" w:fill="FFFFFF"/>
        </w:rPr>
      </w:pPr>
      <w:r w:rsidRPr="00B968D6">
        <w:rPr>
          <w:rStyle w:val="Refdenotaalpie"/>
          <w:sz w:val="20"/>
          <w:szCs w:val="20"/>
        </w:rPr>
        <w:footnoteRef/>
      </w:r>
      <w:r w:rsidRPr="00B968D6">
        <w:rPr>
          <w:sz w:val="20"/>
          <w:szCs w:val="20"/>
        </w:rPr>
        <w:t xml:space="preserve"> Véase </w:t>
      </w:r>
      <w:r w:rsidRPr="00B968D6">
        <w:rPr>
          <w:rStyle w:val="a"/>
          <w:rFonts w:cstheme="minorHAnsi"/>
          <w:color w:val="000000"/>
          <w:sz w:val="20"/>
          <w:szCs w:val="20"/>
          <w:bdr w:val="none" w:sz="0" w:space="0" w:color="auto" w:frame="1"/>
          <w:shd w:val="clear" w:color="auto" w:fill="FFFFFF"/>
        </w:rPr>
        <w:t xml:space="preserve">Indulto a Jacqueline </w:t>
      </w:r>
      <w:proofErr w:type="spellStart"/>
      <w:r w:rsidRPr="00B968D6">
        <w:rPr>
          <w:rStyle w:val="a"/>
          <w:rFonts w:cstheme="minorHAnsi"/>
          <w:color w:val="000000"/>
          <w:sz w:val="20"/>
          <w:szCs w:val="20"/>
          <w:bdr w:val="none" w:sz="0" w:space="0" w:color="auto" w:frame="1"/>
          <w:shd w:val="clear" w:color="auto" w:fill="FFFFFF"/>
        </w:rPr>
        <w:t>Sauvage</w:t>
      </w:r>
      <w:proofErr w:type="spellEnd"/>
      <w:r w:rsidRPr="00B968D6">
        <w:rPr>
          <w:rStyle w:val="a"/>
          <w:rFonts w:cstheme="minorHAnsi"/>
          <w:color w:val="000000"/>
          <w:sz w:val="20"/>
          <w:szCs w:val="20"/>
          <w:bdr w:val="none" w:sz="0" w:space="0" w:color="auto" w:frame="1"/>
          <w:shd w:val="clear" w:color="auto" w:fill="FFFFFF"/>
        </w:rPr>
        <w:t xml:space="preserve"> </w:t>
      </w:r>
      <w:hyperlink r:id="rId11" w:history="1">
        <w:r w:rsidRPr="00B968D6">
          <w:rPr>
            <w:rStyle w:val="Hipervnculo"/>
            <w:rFonts w:cstheme="minorHAnsi"/>
            <w:color w:val="auto"/>
            <w:sz w:val="20"/>
            <w:szCs w:val="20"/>
            <w:bdr w:val="none" w:sz="0" w:space="0" w:color="auto" w:frame="1"/>
            <w:shd w:val="clear" w:color="auto" w:fill="FFFFFF"/>
          </w:rPr>
          <w:t>https://www.eldiario.es/sociedad/Hollande-indulto-condenada-marido maltratador_0_595641002.html</w:t>
        </w:r>
      </w:hyperlink>
      <w:r w:rsidRPr="00B968D6">
        <w:rPr>
          <w:rStyle w:val="a"/>
          <w:rFonts w:cstheme="minorHAnsi"/>
          <w:color w:val="000000"/>
          <w:sz w:val="20"/>
          <w:szCs w:val="20"/>
          <w:bdr w:val="none" w:sz="0" w:space="0" w:color="auto" w:frame="1"/>
          <w:shd w:val="clear" w:color="auto" w:fill="FFFFFF"/>
        </w:rPr>
        <w:t xml:space="preserve"> Visitado el 09 de febrero del 2018.</w:t>
      </w:r>
    </w:p>
    <w:p w:rsidR="005E3782" w:rsidRDefault="005E3782">
      <w:pPr>
        <w:pStyle w:val="Textonotapie"/>
      </w:pPr>
    </w:p>
  </w:footnote>
  <w:footnote w:id="110">
    <w:p w:rsidR="005E3782" w:rsidRPr="00A209D9" w:rsidRDefault="005E3782" w:rsidP="00A209D9">
      <w:pPr>
        <w:pStyle w:val="Textonotapie"/>
        <w:spacing w:line="360" w:lineRule="auto"/>
        <w:jc w:val="both"/>
      </w:pPr>
      <w:r w:rsidRPr="00A209D9">
        <w:rPr>
          <w:rStyle w:val="Refdenotaalpie"/>
        </w:rPr>
        <w:footnoteRef/>
      </w:r>
      <w:r w:rsidRPr="00A209D9">
        <w:rPr>
          <w:lang w:val="en-US"/>
        </w:rPr>
        <w:t xml:space="preserve"> </w:t>
      </w:r>
      <w:proofErr w:type="spellStart"/>
      <w:r w:rsidRPr="00A209D9">
        <w:rPr>
          <w:lang w:val="en-US"/>
        </w:rPr>
        <w:t>Véase</w:t>
      </w:r>
      <w:proofErr w:type="spellEnd"/>
      <w:r w:rsidRPr="00A209D9">
        <w:rPr>
          <w:lang w:val="en-US"/>
        </w:rPr>
        <w:t xml:space="preserve"> S</w:t>
      </w:r>
      <w:r w:rsidRPr="00A209D9">
        <w:rPr>
          <w:rFonts w:cstheme="minorHAnsi"/>
          <w:lang w:val="en-US"/>
        </w:rPr>
        <w:t>TC</w:t>
      </w:r>
      <w:r w:rsidRPr="00A209D9">
        <w:rPr>
          <w:rFonts w:cstheme="minorHAnsi"/>
          <w:i/>
          <w:iCs/>
          <w:lang w:val="en-US"/>
        </w:rPr>
        <w:t xml:space="preserve"> </w:t>
      </w:r>
      <w:r w:rsidRPr="00A209D9">
        <w:rPr>
          <w:rFonts w:cstheme="minorHAnsi"/>
          <w:lang w:val="en-US"/>
        </w:rPr>
        <w:t xml:space="preserve">Exp. N°4053-2007-HC. </w:t>
      </w:r>
      <w:r w:rsidRPr="00A209D9">
        <w:rPr>
          <w:rFonts w:cstheme="minorHAnsi"/>
        </w:rPr>
        <w:t xml:space="preserve">Caso </w:t>
      </w:r>
      <w:proofErr w:type="spellStart"/>
      <w:r w:rsidRPr="00A209D9">
        <w:rPr>
          <w:rFonts w:cstheme="minorHAnsi"/>
        </w:rPr>
        <w:t>Jalilie</w:t>
      </w:r>
      <w:proofErr w:type="spellEnd"/>
      <w:r w:rsidRPr="00A209D9">
        <w:rPr>
          <w:rFonts w:cstheme="minorHAnsi"/>
        </w:rPr>
        <w:t xml:space="preserve"> </w:t>
      </w:r>
      <w:proofErr w:type="spellStart"/>
      <w:r w:rsidRPr="00A209D9">
        <w:rPr>
          <w:rFonts w:cstheme="minorHAnsi"/>
        </w:rPr>
        <w:t>Awapara</w:t>
      </w:r>
      <w:proofErr w:type="spellEnd"/>
      <w:r w:rsidRPr="00A209D9">
        <w:rPr>
          <w:rFonts w:cstheme="minorHAnsi"/>
        </w:rPr>
        <w:t>.</w:t>
      </w:r>
    </w:p>
  </w:footnote>
  <w:footnote w:id="111">
    <w:p w:rsidR="005E3782" w:rsidRPr="00A209D9" w:rsidRDefault="005E3782" w:rsidP="00A209D9">
      <w:pPr>
        <w:shd w:val="clear" w:color="auto" w:fill="FFFFFF"/>
        <w:spacing w:after="0" w:line="360" w:lineRule="auto"/>
        <w:jc w:val="both"/>
        <w:textAlignment w:val="baseline"/>
        <w:rPr>
          <w:rFonts w:cstheme="minorHAnsi"/>
          <w:sz w:val="20"/>
          <w:szCs w:val="20"/>
        </w:rPr>
      </w:pPr>
      <w:r w:rsidRPr="00A209D9">
        <w:rPr>
          <w:rStyle w:val="Refdenotaalpie"/>
          <w:sz w:val="20"/>
          <w:szCs w:val="20"/>
        </w:rPr>
        <w:footnoteRef/>
      </w:r>
      <w:r w:rsidRPr="00A209D9">
        <w:rPr>
          <w:rFonts w:cstheme="minorHAnsi"/>
          <w:sz w:val="20"/>
          <w:szCs w:val="20"/>
        </w:rPr>
        <w:t xml:space="preserve">Véase “jueza declara inaplicable a </w:t>
      </w:r>
      <w:proofErr w:type="spellStart"/>
      <w:r w:rsidRPr="00A209D9">
        <w:rPr>
          <w:rFonts w:cstheme="minorHAnsi"/>
          <w:sz w:val="20"/>
          <w:szCs w:val="20"/>
        </w:rPr>
        <w:t>Jalilie</w:t>
      </w:r>
      <w:proofErr w:type="spellEnd"/>
      <w:r w:rsidRPr="00A209D9">
        <w:rPr>
          <w:rFonts w:cstheme="minorHAnsi"/>
          <w:sz w:val="20"/>
          <w:szCs w:val="20"/>
        </w:rPr>
        <w:t xml:space="preserve"> el derecho de gracia presidencial” </w:t>
      </w:r>
      <w:hyperlink r:id="rId12" w:history="1">
        <w:r w:rsidRPr="00A209D9">
          <w:rPr>
            <w:rStyle w:val="Hipervnculo"/>
            <w:rFonts w:cstheme="minorHAnsi"/>
            <w:color w:val="auto"/>
            <w:sz w:val="20"/>
            <w:szCs w:val="20"/>
          </w:rPr>
          <w:t>https://larepublica.pe/politica/272575-jueza-declara-inaplicable-a-jalilie-el-derecho-de-gracia-presidencial</w:t>
        </w:r>
      </w:hyperlink>
      <w:r w:rsidRPr="00A209D9">
        <w:rPr>
          <w:rFonts w:cstheme="minorHAnsi"/>
          <w:sz w:val="20"/>
          <w:szCs w:val="20"/>
        </w:rPr>
        <w:t xml:space="preserve"> Visitado el 17 de marzo del 2018.  </w:t>
      </w:r>
    </w:p>
  </w:footnote>
  <w:footnote w:id="112">
    <w:p w:rsidR="005E3782" w:rsidRPr="00A209D9" w:rsidRDefault="005E3782" w:rsidP="00A209D9">
      <w:pPr>
        <w:pStyle w:val="Textonotapie"/>
        <w:spacing w:line="360" w:lineRule="auto"/>
        <w:jc w:val="both"/>
      </w:pPr>
      <w:r w:rsidRPr="00A209D9">
        <w:rPr>
          <w:rStyle w:val="Refdenotaalpie"/>
        </w:rPr>
        <w:footnoteRef/>
      </w:r>
      <w:r w:rsidRPr="00A209D9">
        <w:t xml:space="preserve"> Véase S</w:t>
      </w:r>
      <w:r w:rsidRPr="00A209D9">
        <w:rPr>
          <w:rFonts w:cstheme="minorHAnsi"/>
        </w:rPr>
        <w:t xml:space="preserve">TC Exp.N°4053-2007-HC, fundamento 10. Caso </w:t>
      </w:r>
      <w:proofErr w:type="spellStart"/>
      <w:r w:rsidRPr="00A209D9">
        <w:rPr>
          <w:rFonts w:cstheme="minorHAnsi"/>
        </w:rPr>
        <w:t>Jalilie</w:t>
      </w:r>
      <w:proofErr w:type="spellEnd"/>
      <w:r w:rsidRPr="00A209D9">
        <w:rPr>
          <w:rFonts w:cstheme="minorHAnsi"/>
        </w:rPr>
        <w:t xml:space="preserve"> </w:t>
      </w:r>
      <w:proofErr w:type="spellStart"/>
      <w:r w:rsidRPr="00A209D9">
        <w:rPr>
          <w:rFonts w:cstheme="minorHAnsi"/>
        </w:rPr>
        <w:t>Awapara</w:t>
      </w:r>
      <w:proofErr w:type="spellEnd"/>
      <w:r w:rsidRPr="00A209D9">
        <w:rPr>
          <w:rFonts w:cstheme="minorHAnsi"/>
        </w:rPr>
        <w:t>.</w:t>
      </w:r>
    </w:p>
  </w:footnote>
  <w:footnote w:id="113">
    <w:p w:rsidR="005E3782" w:rsidRDefault="005E3782" w:rsidP="00A209D9">
      <w:pPr>
        <w:pStyle w:val="Textonotapie"/>
        <w:spacing w:line="360" w:lineRule="auto"/>
        <w:jc w:val="both"/>
      </w:pPr>
      <w:r w:rsidRPr="00A209D9">
        <w:rPr>
          <w:rStyle w:val="Refdenotaalpie"/>
        </w:rPr>
        <w:footnoteRef/>
      </w:r>
      <w:r w:rsidRPr="00A209D9">
        <w:rPr>
          <w:lang w:val="en-US"/>
        </w:rPr>
        <w:t xml:space="preserve"> </w:t>
      </w:r>
      <w:bookmarkStart w:id="61" w:name="_Hlk522553721"/>
      <w:proofErr w:type="spellStart"/>
      <w:r w:rsidRPr="00A209D9">
        <w:rPr>
          <w:lang w:val="en-US"/>
        </w:rPr>
        <w:t>Véase</w:t>
      </w:r>
      <w:proofErr w:type="spellEnd"/>
      <w:r w:rsidRPr="00A209D9">
        <w:rPr>
          <w:lang w:val="en-US"/>
        </w:rPr>
        <w:t xml:space="preserve"> S</w:t>
      </w:r>
      <w:r w:rsidRPr="00A209D9">
        <w:rPr>
          <w:rFonts w:cstheme="minorHAnsi"/>
          <w:lang w:val="en-US"/>
        </w:rPr>
        <w:t xml:space="preserve">TC Exp. N°03660-2010-HC. </w:t>
      </w:r>
      <w:r w:rsidRPr="00A209D9">
        <w:rPr>
          <w:rFonts w:cstheme="minorHAnsi"/>
        </w:rPr>
        <w:t xml:space="preserve">Caso </w:t>
      </w:r>
      <w:proofErr w:type="spellStart"/>
      <w:r w:rsidRPr="00A209D9">
        <w:rPr>
          <w:rFonts w:cstheme="minorHAnsi"/>
        </w:rPr>
        <w:t>Jose</w:t>
      </w:r>
      <w:proofErr w:type="spellEnd"/>
      <w:r w:rsidRPr="00A209D9">
        <w:rPr>
          <w:rFonts w:cstheme="minorHAnsi"/>
        </w:rPr>
        <w:t xml:space="preserve"> Enrique Crousillat.</w:t>
      </w:r>
      <w:bookmarkEnd w:id="61"/>
    </w:p>
  </w:footnote>
  <w:footnote w:id="114">
    <w:p w:rsidR="005E3782" w:rsidRPr="00EB561D" w:rsidRDefault="005E3782" w:rsidP="00A209D9">
      <w:pPr>
        <w:pStyle w:val="Textonotapie"/>
        <w:spacing w:line="360" w:lineRule="auto"/>
        <w:jc w:val="both"/>
      </w:pPr>
      <w:r>
        <w:rPr>
          <w:rStyle w:val="Refdenotaalpie"/>
        </w:rPr>
        <w:footnoteRef/>
      </w:r>
      <w:r>
        <w:t xml:space="preserve"> Véase</w:t>
      </w:r>
      <w:r w:rsidRPr="008F29EF">
        <w:rPr>
          <w:rFonts w:cstheme="minorHAnsi"/>
        </w:rPr>
        <w:t xml:space="preserve"> artículo 118°, numeral 21 de la </w:t>
      </w:r>
      <w:proofErr w:type="spellStart"/>
      <w:r w:rsidRPr="008F29EF">
        <w:rPr>
          <w:rFonts w:cstheme="minorHAnsi"/>
        </w:rPr>
        <w:t>Constitucion</w:t>
      </w:r>
      <w:proofErr w:type="spellEnd"/>
      <w:r w:rsidRPr="008F29EF">
        <w:rPr>
          <w:rFonts w:cstheme="minorHAnsi"/>
        </w:rPr>
        <w:t xml:space="preserve"> Política del Perú.</w:t>
      </w:r>
    </w:p>
  </w:footnote>
  <w:footnote w:id="115">
    <w:p w:rsidR="005E3782" w:rsidRPr="00EB561D" w:rsidRDefault="005E3782" w:rsidP="00A209D9">
      <w:pPr>
        <w:pStyle w:val="Textonotapie"/>
        <w:spacing w:line="360" w:lineRule="auto"/>
        <w:jc w:val="both"/>
      </w:pPr>
      <w:r w:rsidRPr="00EB561D">
        <w:rPr>
          <w:rStyle w:val="Refdenotaalpie"/>
        </w:rPr>
        <w:footnoteRef/>
      </w:r>
      <w:r w:rsidRPr="00EB561D">
        <w:t xml:space="preserve"> </w:t>
      </w:r>
      <w:r>
        <w:t>Véase S</w:t>
      </w:r>
      <w:r w:rsidRPr="00632F2A">
        <w:rPr>
          <w:rFonts w:cstheme="minorHAnsi"/>
        </w:rPr>
        <w:t xml:space="preserve">TC </w:t>
      </w:r>
      <w:proofErr w:type="spellStart"/>
      <w:r w:rsidRPr="00632F2A">
        <w:rPr>
          <w:rFonts w:cstheme="minorHAnsi"/>
        </w:rPr>
        <w:t>Exp</w:t>
      </w:r>
      <w:proofErr w:type="spellEnd"/>
      <w:r w:rsidRPr="00632F2A">
        <w:rPr>
          <w:rFonts w:cstheme="minorHAnsi"/>
        </w:rPr>
        <w:t xml:space="preserve">. N°4053-2007-HC, fundamento 15. Caso </w:t>
      </w:r>
      <w:proofErr w:type="spellStart"/>
      <w:r w:rsidRPr="00632F2A">
        <w:rPr>
          <w:rFonts w:cstheme="minorHAnsi"/>
        </w:rPr>
        <w:t>Jalilie</w:t>
      </w:r>
      <w:proofErr w:type="spellEnd"/>
      <w:r w:rsidRPr="00632F2A">
        <w:rPr>
          <w:rFonts w:cstheme="minorHAnsi"/>
        </w:rPr>
        <w:t xml:space="preserve"> </w:t>
      </w:r>
      <w:proofErr w:type="spellStart"/>
      <w:r w:rsidRPr="00632F2A">
        <w:rPr>
          <w:rFonts w:cstheme="minorHAnsi"/>
        </w:rPr>
        <w:t>Awapara</w:t>
      </w:r>
      <w:proofErr w:type="spellEnd"/>
      <w:r>
        <w:rPr>
          <w:rFonts w:cstheme="minorHAnsi"/>
        </w:rPr>
        <w:t>.</w:t>
      </w:r>
    </w:p>
  </w:footnote>
  <w:footnote w:id="116">
    <w:p w:rsidR="005E3782" w:rsidRPr="00EB561D" w:rsidRDefault="005E3782" w:rsidP="00A209D9">
      <w:pPr>
        <w:pStyle w:val="Textonotapie"/>
        <w:spacing w:line="360" w:lineRule="auto"/>
        <w:jc w:val="both"/>
      </w:pPr>
      <w:r w:rsidRPr="00EB561D">
        <w:rPr>
          <w:rStyle w:val="Refdenotaalpie"/>
        </w:rPr>
        <w:footnoteRef/>
      </w:r>
      <w:r w:rsidRPr="00EB561D">
        <w:rPr>
          <w:rFonts w:cstheme="minorHAnsi"/>
        </w:rPr>
        <w:t xml:space="preserve"> </w:t>
      </w:r>
      <w:r>
        <w:rPr>
          <w:rFonts w:cstheme="minorHAnsi"/>
        </w:rPr>
        <w:t>S</w:t>
      </w:r>
      <w:r w:rsidRPr="00554B3C">
        <w:rPr>
          <w:rFonts w:cstheme="minorHAnsi"/>
        </w:rPr>
        <w:t>TC Exp.N°03660-2010-HC, fundamento 3.</w:t>
      </w:r>
      <w:r>
        <w:t xml:space="preserve"> Caso José Enrique Crousillat.</w:t>
      </w:r>
    </w:p>
  </w:footnote>
  <w:footnote w:id="117">
    <w:p w:rsidR="005E3782" w:rsidRPr="00EB561D" w:rsidRDefault="005E3782" w:rsidP="00A209D9">
      <w:pPr>
        <w:pStyle w:val="Textonotapie"/>
        <w:spacing w:line="360" w:lineRule="auto"/>
        <w:jc w:val="both"/>
      </w:pPr>
      <w:r w:rsidRPr="00EB561D">
        <w:rPr>
          <w:rStyle w:val="Refdenotaalpie"/>
        </w:rPr>
        <w:footnoteRef/>
      </w:r>
      <w:r w:rsidRPr="00EB561D">
        <w:t xml:space="preserve"> </w:t>
      </w:r>
      <w:r>
        <w:t>S</w:t>
      </w:r>
      <w:r w:rsidRPr="00554B3C">
        <w:rPr>
          <w:rFonts w:cstheme="minorHAnsi"/>
        </w:rPr>
        <w:t xml:space="preserve">TC </w:t>
      </w:r>
      <w:proofErr w:type="spellStart"/>
      <w:r w:rsidRPr="00554B3C">
        <w:rPr>
          <w:rFonts w:cstheme="minorHAnsi"/>
        </w:rPr>
        <w:t>Ex</w:t>
      </w:r>
      <w:r>
        <w:rPr>
          <w:rFonts w:cstheme="minorHAnsi"/>
        </w:rPr>
        <w:t>p</w:t>
      </w:r>
      <w:proofErr w:type="spellEnd"/>
      <w:r w:rsidRPr="00554B3C">
        <w:rPr>
          <w:rFonts w:cstheme="minorHAnsi"/>
        </w:rPr>
        <w:t>. N°03660-2010-HC, fundamento 7.</w:t>
      </w:r>
      <w:r>
        <w:t xml:space="preserve"> Caso José Enrique Crousillat.</w:t>
      </w:r>
    </w:p>
  </w:footnote>
  <w:footnote w:id="118">
    <w:p w:rsidR="005E3782" w:rsidRDefault="005E3782" w:rsidP="00A209D9">
      <w:pPr>
        <w:pStyle w:val="Textonotapie"/>
        <w:spacing w:line="360" w:lineRule="auto"/>
        <w:jc w:val="both"/>
      </w:pPr>
      <w:r w:rsidRPr="00EB561D">
        <w:rPr>
          <w:rStyle w:val="Refdenotaalpie"/>
        </w:rPr>
        <w:footnoteRef/>
      </w:r>
      <w:r w:rsidRPr="00EB561D">
        <w:t xml:space="preserve"> </w:t>
      </w:r>
      <w:r w:rsidRPr="00EB561D">
        <w:rPr>
          <w:rFonts w:cstheme="minorHAnsi"/>
          <w:i/>
          <w:iCs/>
        </w:rPr>
        <w:t>Ídem.</w:t>
      </w:r>
      <w:r w:rsidRPr="00EB561D">
        <w:rPr>
          <w:rFonts w:cstheme="minorHAnsi"/>
        </w:rPr>
        <w:t>, fundamento 9.</w:t>
      </w:r>
      <w:r>
        <w:t xml:space="preserve"> </w:t>
      </w:r>
    </w:p>
  </w:footnote>
  <w:footnote w:id="119">
    <w:p w:rsidR="005E3782" w:rsidRPr="000F409C" w:rsidRDefault="005E3782" w:rsidP="00B72574">
      <w:pPr>
        <w:pStyle w:val="Textonotapie"/>
        <w:spacing w:line="360" w:lineRule="auto"/>
        <w:jc w:val="both"/>
      </w:pPr>
      <w:r>
        <w:rPr>
          <w:rStyle w:val="Refdenotaalpie"/>
        </w:rPr>
        <w:footnoteRef/>
      </w:r>
      <w:r w:rsidRPr="000F409C">
        <w:t xml:space="preserve"> BBC MUNDO, “</w:t>
      </w:r>
      <w:r>
        <w:t>Perú libera a Fujimori: otros indultos y perdones que pasaron a la historia en América Latina”</w:t>
      </w:r>
      <w:r w:rsidRPr="004A2E92">
        <w:t xml:space="preserve"> </w:t>
      </w:r>
      <w:hyperlink r:id="rId13" w:history="1">
        <w:r w:rsidRPr="004A2E92">
          <w:rPr>
            <w:rStyle w:val="Hipervnculo"/>
            <w:color w:val="auto"/>
          </w:rPr>
          <w:t>http://www.bbc.com/mundo/noticias-america-latina-42497654</w:t>
        </w:r>
      </w:hyperlink>
      <w:r>
        <w:t xml:space="preserve"> Visitado el 14 de abril del 2018.</w:t>
      </w:r>
    </w:p>
    <w:p w:rsidR="005E3782" w:rsidRPr="000F409C" w:rsidRDefault="005E3782" w:rsidP="00F74F65">
      <w:pPr>
        <w:pStyle w:val="Textonotapie"/>
      </w:pPr>
    </w:p>
  </w:footnote>
  <w:footnote w:id="120">
    <w:p w:rsidR="005E3782" w:rsidRPr="00B72574" w:rsidRDefault="005E3782" w:rsidP="00B72574">
      <w:pPr>
        <w:pStyle w:val="Textonotapie"/>
        <w:spacing w:line="360" w:lineRule="auto"/>
        <w:jc w:val="both"/>
        <w:rPr>
          <w:rFonts w:cstheme="minorHAnsi"/>
        </w:rPr>
      </w:pPr>
      <w:r>
        <w:rPr>
          <w:rStyle w:val="Refdenotaalpie"/>
        </w:rPr>
        <w:footnoteRef/>
      </w:r>
      <w:r>
        <w:t xml:space="preserve"> Diario el Comercio, “Que paso con otros gobernantes que abusaron de DD.HH” </w:t>
      </w:r>
      <w:hyperlink r:id="rId14" w:history="1">
        <w:r w:rsidRPr="00BE6F14">
          <w:rPr>
            <w:rStyle w:val="Hipervnculo"/>
            <w:rFonts w:cstheme="minorHAnsi"/>
            <w:color w:val="auto"/>
          </w:rPr>
          <w:t>https://elcomercio.pe/mundo/actualidad/paso-otros-dictadores-mundiales-fotos-noticia-484015</w:t>
        </w:r>
      </w:hyperlink>
      <w:r>
        <w:rPr>
          <w:rFonts w:cstheme="minorHAnsi"/>
        </w:rPr>
        <w:t>.</w:t>
      </w:r>
      <w:r>
        <w:t>Visitado el 14 de abril del 2018.</w:t>
      </w:r>
    </w:p>
    <w:p w:rsidR="005E3782" w:rsidRDefault="005E3782" w:rsidP="00F74F65">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Wingdings" w:hAnsi="Wingdings" w:cs="Wingdings"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77754A"/>
    <w:multiLevelType w:val="hybridMultilevel"/>
    <w:tmpl w:val="AEAEEDA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1C20B2F"/>
    <w:multiLevelType w:val="hybridMultilevel"/>
    <w:tmpl w:val="552E2F0E"/>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3" w15:restartNumberingAfterBreak="0">
    <w:nsid w:val="037A0E2A"/>
    <w:multiLevelType w:val="hybridMultilevel"/>
    <w:tmpl w:val="DE52B28A"/>
    <w:lvl w:ilvl="0" w:tplc="66E25038">
      <w:start w:val="1"/>
      <w:numFmt w:val="lowerLetter"/>
      <w:lvlText w:val="%1)"/>
      <w:lvlJc w:val="left"/>
      <w:pPr>
        <w:ind w:left="2138" w:hanging="360"/>
      </w:pPr>
      <w:rPr>
        <w:rFonts w:hint="default"/>
      </w:rPr>
    </w:lvl>
    <w:lvl w:ilvl="1" w:tplc="280A0019" w:tentative="1">
      <w:start w:val="1"/>
      <w:numFmt w:val="lowerLetter"/>
      <w:lvlText w:val="%2."/>
      <w:lvlJc w:val="left"/>
      <w:pPr>
        <w:ind w:left="2858" w:hanging="360"/>
      </w:pPr>
    </w:lvl>
    <w:lvl w:ilvl="2" w:tplc="280A001B" w:tentative="1">
      <w:start w:val="1"/>
      <w:numFmt w:val="lowerRoman"/>
      <w:lvlText w:val="%3."/>
      <w:lvlJc w:val="right"/>
      <w:pPr>
        <w:ind w:left="3578" w:hanging="180"/>
      </w:pPr>
    </w:lvl>
    <w:lvl w:ilvl="3" w:tplc="280A000F" w:tentative="1">
      <w:start w:val="1"/>
      <w:numFmt w:val="decimal"/>
      <w:lvlText w:val="%4."/>
      <w:lvlJc w:val="left"/>
      <w:pPr>
        <w:ind w:left="4298" w:hanging="360"/>
      </w:pPr>
    </w:lvl>
    <w:lvl w:ilvl="4" w:tplc="280A0019" w:tentative="1">
      <w:start w:val="1"/>
      <w:numFmt w:val="lowerLetter"/>
      <w:lvlText w:val="%5."/>
      <w:lvlJc w:val="left"/>
      <w:pPr>
        <w:ind w:left="5018" w:hanging="360"/>
      </w:pPr>
    </w:lvl>
    <w:lvl w:ilvl="5" w:tplc="280A001B" w:tentative="1">
      <w:start w:val="1"/>
      <w:numFmt w:val="lowerRoman"/>
      <w:lvlText w:val="%6."/>
      <w:lvlJc w:val="right"/>
      <w:pPr>
        <w:ind w:left="5738" w:hanging="180"/>
      </w:pPr>
    </w:lvl>
    <w:lvl w:ilvl="6" w:tplc="280A000F" w:tentative="1">
      <w:start w:val="1"/>
      <w:numFmt w:val="decimal"/>
      <w:lvlText w:val="%7."/>
      <w:lvlJc w:val="left"/>
      <w:pPr>
        <w:ind w:left="6458" w:hanging="360"/>
      </w:pPr>
    </w:lvl>
    <w:lvl w:ilvl="7" w:tplc="280A0019" w:tentative="1">
      <w:start w:val="1"/>
      <w:numFmt w:val="lowerLetter"/>
      <w:lvlText w:val="%8."/>
      <w:lvlJc w:val="left"/>
      <w:pPr>
        <w:ind w:left="7178" w:hanging="360"/>
      </w:pPr>
    </w:lvl>
    <w:lvl w:ilvl="8" w:tplc="280A001B" w:tentative="1">
      <w:start w:val="1"/>
      <w:numFmt w:val="lowerRoman"/>
      <w:lvlText w:val="%9."/>
      <w:lvlJc w:val="right"/>
      <w:pPr>
        <w:ind w:left="7898" w:hanging="180"/>
      </w:pPr>
    </w:lvl>
  </w:abstractNum>
  <w:abstractNum w:abstractNumId="4" w15:restartNumberingAfterBreak="0">
    <w:nsid w:val="0E0A3754"/>
    <w:multiLevelType w:val="hybridMultilevel"/>
    <w:tmpl w:val="252438FA"/>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0F0B4378"/>
    <w:multiLevelType w:val="hybridMultilevel"/>
    <w:tmpl w:val="6B3C55BA"/>
    <w:lvl w:ilvl="0" w:tplc="A7F00D7A">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0886D83"/>
    <w:multiLevelType w:val="hybridMultilevel"/>
    <w:tmpl w:val="81A2832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1B45AB7"/>
    <w:multiLevelType w:val="hybridMultilevel"/>
    <w:tmpl w:val="E53CB9A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2561117"/>
    <w:multiLevelType w:val="hybridMultilevel"/>
    <w:tmpl w:val="1A5CA5CC"/>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57F58C1"/>
    <w:multiLevelType w:val="hybridMultilevel"/>
    <w:tmpl w:val="ADBA5462"/>
    <w:lvl w:ilvl="0" w:tplc="B0E262BE">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F20684"/>
    <w:multiLevelType w:val="hybridMultilevel"/>
    <w:tmpl w:val="F27E5884"/>
    <w:lvl w:ilvl="0" w:tplc="E76A82D0">
      <w:start w:val="63"/>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5764828"/>
    <w:multiLevelType w:val="hybridMultilevel"/>
    <w:tmpl w:val="4C7A5F6C"/>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12" w15:restartNumberingAfterBreak="0">
    <w:nsid w:val="2A611663"/>
    <w:multiLevelType w:val="hybridMultilevel"/>
    <w:tmpl w:val="7B84116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A7D4567"/>
    <w:multiLevelType w:val="hybridMultilevel"/>
    <w:tmpl w:val="9ABEDF0C"/>
    <w:lvl w:ilvl="0" w:tplc="280A000B">
      <w:start w:val="1"/>
      <w:numFmt w:val="bullet"/>
      <w:lvlText w:val=""/>
      <w:lvlJc w:val="left"/>
      <w:pPr>
        <w:ind w:left="1428" w:hanging="360"/>
      </w:pPr>
      <w:rPr>
        <w:rFonts w:ascii="Wingdings" w:hAnsi="Wingdings"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4" w15:restartNumberingAfterBreak="0">
    <w:nsid w:val="2CF918EB"/>
    <w:multiLevelType w:val="hybridMultilevel"/>
    <w:tmpl w:val="A86E2AEC"/>
    <w:lvl w:ilvl="0" w:tplc="40E2888A">
      <w:start w:val="63"/>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FD079A8"/>
    <w:multiLevelType w:val="hybridMultilevel"/>
    <w:tmpl w:val="F9A6216E"/>
    <w:lvl w:ilvl="0" w:tplc="FC5A8D9A">
      <w:start w:val="2"/>
      <w:numFmt w:val="bullet"/>
      <w:lvlText w:val="-"/>
      <w:lvlJc w:val="left"/>
      <w:pPr>
        <w:ind w:left="1776" w:hanging="360"/>
      </w:pPr>
      <w:rPr>
        <w:rFonts w:ascii="Arial" w:eastAsiaTheme="minorHAnsi" w:hAnsi="Arial" w:cs="Arial"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16" w15:restartNumberingAfterBreak="0">
    <w:nsid w:val="35BB0D54"/>
    <w:multiLevelType w:val="hybridMultilevel"/>
    <w:tmpl w:val="943E8356"/>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60B11A9"/>
    <w:multiLevelType w:val="hybridMultilevel"/>
    <w:tmpl w:val="2910D45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D517BE6"/>
    <w:multiLevelType w:val="hybridMultilevel"/>
    <w:tmpl w:val="23C4702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41C02762"/>
    <w:multiLevelType w:val="hybridMultilevel"/>
    <w:tmpl w:val="0F720DB8"/>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20" w15:restartNumberingAfterBreak="0">
    <w:nsid w:val="427B330E"/>
    <w:multiLevelType w:val="multilevel"/>
    <w:tmpl w:val="81983D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DB1162"/>
    <w:multiLevelType w:val="hybridMultilevel"/>
    <w:tmpl w:val="407C510A"/>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22" w15:restartNumberingAfterBreak="0">
    <w:nsid w:val="49730310"/>
    <w:multiLevelType w:val="hybridMultilevel"/>
    <w:tmpl w:val="15AE1AA4"/>
    <w:lvl w:ilvl="0" w:tplc="8DFA1FCE">
      <w:start w:val="1"/>
      <w:numFmt w:val="lowerLetter"/>
      <w:lvlText w:val="%1)"/>
      <w:lvlJc w:val="left"/>
      <w:pPr>
        <w:ind w:left="1770" w:hanging="360"/>
      </w:pPr>
      <w:rPr>
        <w:rFonts w:ascii="Arial" w:hAnsi="Arial" w:cs="Arial" w:hint="default"/>
        <w:sz w:val="24"/>
        <w:szCs w:val="24"/>
      </w:rPr>
    </w:lvl>
    <w:lvl w:ilvl="1" w:tplc="280A0019" w:tentative="1">
      <w:start w:val="1"/>
      <w:numFmt w:val="lowerLetter"/>
      <w:lvlText w:val="%2."/>
      <w:lvlJc w:val="left"/>
      <w:pPr>
        <w:ind w:left="2490" w:hanging="360"/>
      </w:pPr>
    </w:lvl>
    <w:lvl w:ilvl="2" w:tplc="280A001B" w:tentative="1">
      <w:start w:val="1"/>
      <w:numFmt w:val="lowerRoman"/>
      <w:lvlText w:val="%3."/>
      <w:lvlJc w:val="right"/>
      <w:pPr>
        <w:ind w:left="3210" w:hanging="180"/>
      </w:pPr>
    </w:lvl>
    <w:lvl w:ilvl="3" w:tplc="280A000F" w:tentative="1">
      <w:start w:val="1"/>
      <w:numFmt w:val="decimal"/>
      <w:lvlText w:val="%4."/>
      <w:lvlJc w:val="left"/>
      <w:pPr>
        <w:ind w:left="3930" w:hanging="360"/>
      </w:pPr>
    </w:lvl>
    <w:lvl w:ilvl="4" w:tplc="280A0019" w:tentative="1">
      <w:start w:val="1"/>
      <w:numFmt w:val="lowerLetter"/>
      <w:lvlText w:val="%5."/>
      <w:lvlJc w:val="left"/>
      <w:pPr>
        <w:ind w:left="4650" w:hanging="360"/>
      </w:pPr>
    </w:lvl>
    <w:lvl w:ilvl="5" w:tplc="280A001B" w:tentative="1">
      <w:start w:val="1"/>
      <w:numFmt w:val="lowerRoman"/>
      <w:lvlText w:val="%6."/>
      <w:lvlJc w:val="right"/>
      <w:pPr>
        <w:ind w:left="5370" w:hanging="180"/>
      </w:pPr>
    </w:lvl>
    <w:lvl w:ilvl="6" w:tplc="280A000F" w:tentative="1">
      <w:start w:val="1"/>
      <w:numFmt w:val="decimal"/>
      <w:lvlText w:val="%7."/>
      <w:lvlJc w:val="left"/>
      <w:pPr>
        <w:ind w:left="6090" w:hanging="360"/>
      </w:pPr>
    </w:lvl>
    <w:lvl w:ilvl="7" w:tplc="280A0019" w:tentative="1">
      <w:start w:val="1"/>
      <w:numFmt w:val="lowerLetter"/>
      <w:lvlText w:val="%8."/>
      <w:lvlJc w:val="left"/>
      <w:pPr>
        <w:ind w:left="6810" w:hanging="360"/>
      </w:pPr>
    </w:lvl>
    <w:lvl w:ilvl="8" w:tplc="280A001B" w:tentative="1">
      <w:start w:val="1"/>
      <w:numFmt w:val="lowerRoman"/>
      <w:lvlText w:val="%9."/>
      <w:lvlJc w:val="right"/>
      <w:pPr>
        <w:ind w:left="7530" w:hanging="180"/>
      </w:pPr>
    </w:lvl>
  </w:abstractNum>
  <w:abstractNum w:abstractNumId="23" w15:restartNumberingAfterBreak="0">
    <w:nsid w:val="49767E14"/>
    <w:multiLevelType w:val="hybridMultilevel"/>
    <w:tmpl w:val="17A210D4"/>
    <w:lvl w:ilvl="0" w:tplc="280A0001">
      <w:start w:val="1"/>
      <w:numFmt w:val="bullet"/>
      <w:lvlText w:val=""/>
      <w:lvlJc w:val="left"/>
      <w:pPr>
        <w:ind w:left="2148" w:hanging="360"/>
      </w:pPr>
      <w:rPr>
        <w:rFonts w:ascii="Symbol" w:hAnsi="Symbol" w:hint="default"/>
      </w:rPr>
    </w:lvl>
    <w:lvl w:ilvl="1" w:tplc="280A0003" w:tentative="1">
      <w:start w:val="1"/>
      <w:numFmt w:val="bullet"/>
      <w:lvlText w:val="o"/>
      <w:lvlJc w:val="left"/>
      <w:pPr>
        <w:ind w:left="2868" w:hanging="360"/>
      </w:pPr>
      <w:rPr>
        <w:rFonts w:ascii="Courier New" w:hAnsi="Courier New" w:cs="Courier New" w:hint="default"/>
      </w:rPr>
    </w:lvl>
    <w:lvl w:ilvl="2" w:tplc="280A0005" w:tentative="1">
      <w:start w:val="1"/>
      <w:numFmt w:val="bullet"/>
      <w:lvlText w:val=""/>
      <w:lvlJc w:val="left"/>
      <w:pPr>
        <w:ind w:left="3588" w:hanging="360"/>
      </w:pPr>
      <w:rPr>
        <w:rFonts w:ascii="Wingdings" w:hAnsi="Wingdings" w:hint="default"/>
      </w:rPr>
    </w:lvl>
    <w:lvl w:ilvl="3" w:tplc="280A0001" w:tentative="1">
      <w:start w:val="1"/>
      <w:numFmt w:val="bullet"/>
      <w:lvlText w:val=""/>
      <w:lvlJc w:val="left"/>
      <w:pPr>
        <w:ind w:left="4308" w:hanging="360"/>
      </w:pPr>
      <w:rPr>
        <w:rFonts w:ascii="Symbol" w:hAnsi="Symbol" w:hint="default"/>
      </w:rPr>
    </w:lvl>
    <w:lvl w:ilvl="4" w:tplc="280A0003" w:tentative="1">
      <w:start w:val="1"/>
      <w:numFmt w:val="bullet"/>
      <w:lvlText w:val="o"/>
      <w:lvlJc w:val="left"/>
      <w:pPr>
        <w:ind w:left="5028" w:hanging="360"/>
      </w:pPr>
      <w:rPr>
        <w:rFonts w:ascii="Courier New" w:hAnsi="Courier New" w:cs="Courier New" w:hint="default"/>
      </w:rPr>
    </w:lvl>
    <w:lvl w:ilvl="5" w:tplc="280A0005" w:tentative="1">
      <w:start w:val="1"/>
      <w:numFmt w:val="bullet"/>
      <w:lvlText w:val=""/>
      <w:lvlJc w:val="left"/>
      <w:pPr>
        <w:ind w:left="5748" w:hanging="360"/>
      </w:pPr>
      <w:rPr>
        <w:rFonts w:ascii="Wingdings" w:hAnsi="Wingdings" w:hint="default"/>
      </w:rPr>
    </w:lvl>
    <w:lvl w:ilvl="6" w:tplc="280A0001" w:tentative="1">
      <w:start w:val="1"/>
      <w:numFmt w:val="bullet"/>
      <w:lvlText w:val=""/>
      <w:lvlJc w:val="left"/>
      <w:pPr>
        <w:ind w:left="6468" w:hanging="360"/>
      </w:pPr>
      <w:rPr>
        <w:rFonts w:ascii="Symbol" w:hAnsi="Symbol" w:hint="default"/>
      </w:rPr>
    </w:lvl>
    <w:lvl w:ilvl="7" w:tplc="280A0003" w:tentative="1">
      <w:start w:val="1"/>
      <w:numFmt w:val="bullet"/>
      <w:lvlText w:val="o"/>
      <w:lvlJc w:val="left"/>
      <w:pPr>
        <w:ind w:left="7188" w:hanging="360"/>
      </w:pPr>
      <w:rPr>
        <w:rFonts w:ascii="Courier New" w:hAnsi="Courier New" w:cs="Courier New" w:hint="default"/>
      </w:rPr>
    </w:lvl>
    <w:lvl w:ilvl="8" w:tplc="280A0005" w:tentative="1">
      <w:start w:val="1"/>
      <w:numFmt w:val="bullet"/>
      <w:lvlText w:val=""/>
      <w:lvlJc w:val="left"/>
      <w:pPr>
        <w:ind w:left="7908" w:hanging="360"/>
      </w:pPr>
      <w:rPr>
        <w:rFonts w:ascii="Wingdings" w:hAnsi="Wingdings" w:hint="default"/>
      </w:rPr>
    </w:lvl>
  </w:abstractNum>
  <w:abstractNum w:abstractNumId="24" w15:restartNumberingAfterBreak="0">
    <w:nsid w:val="4BBC3667"/>
    <w:multiLevelType w:val="hybridMultilevel"/>
    <w:tmpl w:val="EEEA443E"/>
    <w:lvl w:ilvl="0" w:tplc="491C2F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F83544"/>
    <w:multiLevelType w:val="hybridMultilevel"/>
    <w:tmpl w:val="D514F106"/>
    <w:lvl w:ilvl="0" w:tplc="280A0001">
      <w:start w:val="1"/>
      <w:numFmt w:val="bullet"/>
      <w:lvlText w:val=""/>
      <w:lvlJc w:val="left"/>
      <w:pPr>
        <w:ind w:left="2138" w:hanging="360"/>
      </w:pPr>
      <w:rPr>
        <w:rFonts w:ascii="Symbol" w:hAnsi="Symbol" w:hint="default"/>
      </w:rPr>
    </w:lvl>
    <w:lvl w:ilvl="1" w:tplc="280A0003" w:tentative="1">
      <w:start w:val="1"/>
      <w:numFmt w:val="bullet"/>
      <w:lvlText w:val="o"/>
      <w:lvlJc w:val="left"/>
      <w:pPr>
        <w:ind w:left="2858" w:hanging="360"/>
      </w:pPr>
      <w:rPr>
        <w:rFonts w:ascii="Courier New" w:hAnsi="Courier New" w:cs="Courier New" w:hint="default"/>
      </w:rPr>
    </w:lvl>
    <w:lvl w:ilvl="2" w:tplc="280A0005" w:tentative="1">
      <w:start w:val="1"/>
      <w:numFmt w:val="bullet"/>
      <w:lvlText w:val=""/>
      <w:lvlJc w:val="left"/>
      <w:pPr>
        <w:ind w:left="3578" w:hanging="360"/>
      </w:pPr>
      <w:rPr>
        <w:rFonts w:ascii="Wingdings" w:hAnsi="Wingdings" w:hint="default"/>
      </w:rPr>
    </w:lvl>
    <w:lvl w:ilvl="3" w:tplc="280A0001" w:tentative="1">
      <w:start w:val="1"/>
      <w:numFmt w:val="bullet"/>
      <w:lvlText w:val=""/>
      <w:lvlJc w:val="left"/>
      <w:pPr>
        <w:ind w:left="4298" w:hanging="360"/>
      </w:pPr>
      <w:rPr>
        <w:rFonts w:ascii="Symbol" w:hAnsi="Symbol" w:hint="default"/>
      </w:rPr>
    </w:lvl>
    <w:lvl w:ilvl="4" w:tplc="280A0003" w:tentative="1">
      <w:start w:val="1"/>
      <w:numFmt w:val="bullet"/>
      <w:lvlText w:val="o"/>
      <w:lvlJc w:val="left"/>
      <w:pPr>
        <w:ind w:left="5018" w:hanging="360"/>
      </w:pPr>
      <w:rPr>
        <w:rFonts w:ascii="Courier New" w:hAnsi="Courier New" w:cs="Courier New" w:hint="default"/>
      </w:rPr>
    </w:lvl>
    <w:lvl w:ilvl="5" w:tplc="280A0005" w:tentative="1">
      <w:start w:val="1"/>
      <w:numFmt w:val="bullet"/>
      <w:lvlText w:val=""/>
      <w:lvlJc w:val="left"/>
      <w:pPr>
        <w:ind w:left="5738" w:hanging="360"/>
      </w:pPr>
      <w:rPr>
        <w:rFonts w:ascii="Wingdings" w:hAnsi="Wingdings" w:hint="default"/>
      </w:rPr>
    </w:lvl>
    <w:lvl w:ilvl="6" w:tplc="280A0001" w:tentative="1">
      <w:start w:val="1"/>
      <w:numFmt w:val="bullet"/>
      <w:lvlText w:val=""/>
      <w:lvlJc w:val="left"/>
      <w:pPr>
        <w:ind w:left="6458" w:hanging="360"/>
      </w:pPr>
      <w:rPr>
        <w:rFonts w:ascii="Symbol" w:hAnsi="Symbol" w:hint="default"/>
      </w:rPr>
    </w:lvl>
    <w:lvl w:ilvl="7" w:tplc="280A0003" w:tentative="1">
      <w:start w:val="1"/>
      <w:numFmt w:val="bullet"/>
      <w:lvlText w:val="o"/>
      <w:lvlJc w:val="left"/>
      <w:pPr>
        <w:ind w:left="7178" w:hanging="360"/>
      </w:pPr>
      <w:rPr>
        <w:rFonts w:ascii="Courier New" w:hAnsi="Courier New" w:cs="Courier New" w:hint="default"/>
      </w:rPr>
    </w:lvl>
    <w:lvl w:ilvl="8" w:tplc="280A0005" w:tentative="1">
      <w:start w:val="1"/>
      <w:numFmt w:val="bullet"/>
      <w:lvlText w:val=""/>
      <w:lvlJc w:val="left"/>
      <w:pPr>
        <w:ind w:left="7898" w:hanging="360"/>
      </w:pPr>
      <w:rPr>
        <w:rFonts w:ascii="Wingdings" w:hAnsi="Wingdings" w:hint="default"/>
      </w:rPr>
    </w:lvl>
  </w:abstractNum>
  <w:abstractNum w:abstractNumId="26" w15:restartNumberingAfterBreak="0">
    <w:nsid w:val="4F720175"/>
    <w:multiLevelType w:val="hybridMultilevel"/>
    <w:tmpl w:val="F21E1304"/>
    <w:lvl w:ilvl="0" w:tplc="280A000B">
      <w:start w:val="1"/>
      <w:numFmt w:val="bullet"/>
      <w:lvlText w:val=""/>
      <w:lvlJc w:val="left"/>
      <w:pPr>
        <w:ind w:left="1425" w:hanging="360"/>
      </w:pPr>
      <w:rPr>
        <w:rFonts w:ascii="Wingdings" w:hAnsi="Wingdings" w:hint="default"/>
      </w:rPr>
    </w:lvl>
    <w:lvl w:ilvl="1" w:tplc="280A0003" w:tentative="1">
      <w:start w:val="1"/>
      <w:numFmt w:val="bullet"/>
      <w:lvlText w:val="o"/>
      <w:lvlJc w:val="left"/>
      <w:pPr>
        <w:ind w:left="2145" w:hanging="360"/>
      </w:pPr>
      <w:rPr>
        <w:rFonts w:ascii="Courier New" w:hAnsi="Courier New" w:cs="Courier New" w:hint="default"/>
      </w:rPr>
    </w:lvl>
    <w:lvl w:ilvl="2" w:tplc="280A0005" w:tentative="1">
      <w:start w:val="1"/>
      <w:numFmt w:val="bullet"/>
      <w:lvlText w:val=""/>
      <w:lvlJc w:val="left"/>
      <w:pPr>
        <w:ind w:left="2865" w:hanging="360"/>
      </w:pPr>
      <w:rPr>
        <w:rFonts w:ascii="Wingdings" w:hAnsi="Wingdings" w:hint="default"/>
      </w:rPr>
    </w:lvl>
    <w:lvl w:ilvl="3" w:tplc="280A0001" w:tentative="1">
      <w:start w:val="1"/>
      <w:numFmt w:val="bullet"/>
      <w:lvlText w:val=""/>
      <w:lvlJc w:val="left"/>
      <w:pPr>
        <w:ind w:left="3585" w:hanging="360"/>
      </w:pPr>
      <w:rPr>
        <w:rFonts w:ascii="Symbol" w:hAnsi="Symbol" w:hint="default"/>
      </w:rPr>
    </w:lvl>
    <w:lvl w:ilvl="4" w:tplc="280A0003" w:tentative="1">
      <w:start w:val="1"/>
      <w:numFmt w:val="bullet"/>
      <w:lvlText w:val="o"/>
      <w:lvlJc w:val="left"/>
      <w:pPr>
        <w:ind w:left="4305" w:hanging="360"/>
      </w:pPr>
      <w:rPr>
        <w:rFonts w:ascii="Courier New" w:hAnsi="Courier New" w:cs="Courier New" w:hint="default"/>
      </w:rPr>
    </w:lvl>
    <w:lvl w:ilvl="5" w:tplc="280A0005" w:tentative="1">
      <w:start w:val="1"/>
      <w:numFmt w:val="bullet"/>
      <w:lvlText w:val=""/>
      <w:lvlJc w:val="left"/>
      <w:pPr>
        <w:ind w:left="5025" w:hanging="360"/>
      </w:pPr>
      <w:rPr>
        <w:rFonts w:ascii="Wingdings" w:hAnsi="Wingdings" w:hint="default"/>
      </w:rPr>
    </w:lvl>
    <w:lvl w:ilvl="6" w:tplc="280A0001" w:tentative="1">
      <w:start w:val="1"/>
      <w:numFmt w:val="bullet"/>
      <w:lvlText w:val=""/>
      <w:lvlJc w:val="left"/>
      <w:pPr>
        <w:ind w:left="5745" w:hanging="360"/>
      </w:pPr>
      <w:rPr>
        <w:rFonts w:ascii="Symbol" w:hAnsi="Symbol" w:hint="default"/>
      </w:rPr>
    </w:lvl>
    <w:lvl w:ilvl="7" w:tplc="280A0003" w:tentative="1">
      <w:start w:val="1"/>
      <w:numFmt w:val="bullet"/>
      <w:lvlText w:val="o"/>
      <w:lvlJc w:val="left"/>
      <w:pPr>
        <w:ind w:left="6465" w:hanging="360"/>
      </w:pPr>
      <w:rPr>
        <w:rFonts w:ascii="Courier New" w:hAnsi="Courier New" w:cs="Courier New" w:hint="default"/>
      </w:rPr>
    </w:lvl>
    <w:lvl w:ilvl="8" w:tplc="280A0005" w:tentative="1">
      <w:start w:val="1"/>
      <w:numFmt w:val="bullet"/>
      <w:lvlText w:val=""/>
      <w:lvlJc w:val="left"/>
      <w:pPr>
        <w:ind w:left="7185" w:hanging="360"/>
      </w:pPr>
      <w:rPr>
        <w:rFonts w:ascii="Wingdings" w:hAnsi="Wingdings" w:hint="default"/>
      </w:rPr>
    </w:lvl>
  </w:abstractNum>
  <w:abstractNum w:abstractNumId="27" w15:restartNumberingAfterBreak="0">
    <w:nsid w:val="5EF52B85"/>
    <w:multiLevelType w:val="hybridMultilevel"/>
    <w:tmpl w:val="5E1EFD4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5F2B4BEF"/>
    <w:multiLevelType w:val="hybridMultilevel"/>
    <w:tmpl w:val="9C9EE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2D3399"/>
    <w:multiLevelType w:val="multilevel"/>
    <w:tmpl w:val="34726C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9662AC"/>
    <w:multiLevelType w:val="hybridMultilevel"/>
    <w:tmpl w:val="9C6EA870"/>
    <w:lvl w:ilvl="0" w:tplc="B0E262BE">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4672033"/>
    <w:multiLevelType w:val="hybridMultilevel"/>
    <w:tmpl w:val="88A4A45A"/>
    <w:lvl w:ilvl="0" w:tplc="280A0017">
      <w:start w:val="1"/>
      <w:numFmt w:val="lowerLetter"/>
      <w:lvlText w:val="%1)"/>
      <w:lvlJc w:val="left"/>
      <w:pPr>
        <w:ind w:left="1776" w:hanging="360"/>
      </w:pPr>
      <w:rPr>
        <w:rFonts w:hint="default"/>
      </w:rPr>
    </w:lvl>
    <w:lvl w:ilvl="1" w:tplc="280A0019" w:tentative="1">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32" w15:restartNumberingAfterBreak="0">
    <w:nsid w:val="6AF75DD2"/>
    <w:multiLevelType w:val="hybridMultilevel"/>
    <w:tmpl w:val="988254DE"/>
    <w:lvl w:ilvl="0" w:tplc="5B320C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EA3A73"/>
    <w:multiLevelType w:val="hybridMultilevel"/>
    <w:tmpl w:val="8AAC5B64"/>
    <w:lvl w:ilvl="0" w:tplc="A1A2359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3F521A"/>
    <w:multiLevelType w:val="hybridMultilevel"/>
    <w:tmpl w:val="F47839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715F29AB"/>
    <w:multiLevelType w:val="hybridMultilevel"/>
    <w:tmpl w:val="5000A726"/>
    <w:lvl w:ilvl="0" w:tplc="8DC8DC4E">
      <w:start w:val="3"/>
      <w:numFmt w:val="bullet"/>
      <w:lvlText w:val="-"/>
      <w:lvlJc w:val="left"/>
      <w:pPr>
        <w:ind w:left="1097" w:hanging="360"/>
      </w:pPr>
      <w:rPr>
        <w:rFonts w:ascii="Arial" w:eastAsiaTheme="minorHAnsi" w:hAnsi="Arial" w:cs="Arial" w:hint="default"/>
      </w:rPr>
    </w:lvl>
    <w:lvl w:ilvl="1" w:tplc="0C0A0003">
      <w:start w:val="1"/>
      <w:numFmt w:val="bullet"/>
      <w:lvlText w:val="o"/>
      <w:lvlJc w:val="left"/>
      <w:pPr>
        <w:ind w:left="1817" w:hanging="360"/>
      </w:pPr>
      <w:rPr>
        <w:rFonts w:ascii="Courier New" w:hAnsi="Courier New" w:cs="Courier New" w:hint="default"/>
      </w:rPr>
    </w:lvl>
    <w:lvl w:ilvl="2" w:tplc="0C0A0005">
      <w:start w:val="1"/>
      <w:numFmt w:val="bullet"/>
      <w:lvlText w:val=""/>
      <w:lvlJc w:val="left"/>
      <w:pPr>
        <w:ind w:left="2537" w:hanging="360"/>
      </w:pPr>
      <w:rPr>
        <w:rFonts w:ascii="Wingdings" w:hAnsi="Wingdings" w:hint="default"/>
      </w:rPr>
    </w:lvl>
    <w:lvl w:ilvl="3" w:tplc="0C0A0001">
      <w:start w:val="1"/>
      <w:numFmt w:val="bullet"/>
      <w:lvlText w:val=""/>
      <w:lvlJc w:val="left"/>
      <w:pPr>
        <w:ind w:left="3257" w:hanging="360"/>
      </w:pPr>
      <w:rPr>
        <w:rFonts w:ascii="Symbol" w:hAnsi="Symbol" w:hint="default"/>
      </w:rPr>
    </w:lvl>
    <w:lvl w:ilvl="4" w:tplc="0C0A0003">
      <w:start w:val="1"/>
      <w:numFmt w:val="bullet"/>
      <w:lvlText w:val="o"/>
      <w:lvlJc w:val="left"/>
      <w:pPr>
        <w:ind w:left="3977" w:hanging="360"/>
      </w:pPr>
      <w:rPr>
        <w:rFonts w:ascii="Courier New" w:hAnsi="Courier New" w:cs="Courier New" w:hint="default"/>
      </w:rPr>
    </w:lvl>
    <w:lvl w:ilvl="5" w:tplc="0C0A0005">
      <w:start w:val="1"/>
      <w:numFmt w:val="bullet"/>
      <w:lvlText w:val=""/>
      <w:lvlJc w:val="left"/>
      <w:pPr>
        <w:ind w:left="4697" w:hanging="360"/>
      </w:pPr>
      <w:rPr>
        <w:rFonts w:ascii="Wingdings" w:hAnsi="Wingdings" w:hint="default"/>
      </w:rPr>
    </w:lvl>
    <w:lvl w:ilvl="6" w:tplc="0C0A0001">
      <w:start w:val="1"/>
      <w:numFmt w:val="bullet"/>
      <w:lvlText w:val=""/>
      <w:lvlJc w:val="left"/>
      <w:pPr>
        <w:ind w:left="5417" w:hanging="360"/>
      </w:pPr>
      <w:rPr>
        <w:rFonts w:ascii="Symbol" w:hAnsi="Symbol" w:hint="default"/>
      </w:rPr>
    </w:lvl>
    <w:lvl w:ilvl="7" w:tplc="0C0A0003">
      <w:start w:val="1"/>
      <w:numFmt w:val="bullet"/>
      <w:lvlText w:val="o"/>
      <w:lvlJc w:val="left"/>
      <w:pPr>
        <w:ind w:left="6137" w:hanging="360"/>
      </w:pPr>
      <w:rPr>
        <w:rFonts w:ascii="Courier New" w:hAnsi="Courier New" w:cs="Courier New" w:hint="default"/>
      </w:rPr>
    </w:lvl>
    <w:lvl w:ilvl="8" w:tplc="0C0A0005">
      <w:start w:val="1"/>
      <w:numFmt w:val="bullet"/>
      <w:lvlText w:val=""/>
      <w:lvlJc w:val="left"/>
      <w:pPr>
        <w:ind w:left="6857" w:hanging="360"/>
      </w:pPr>
      <w:rPr>
        <w:rFonts w:ascii="Wingdings" w:hAnsi="Wingdings" w:hint="default"/>
      </w:rPr>
    </w:lvl>
  </w:abstractNum>
  <w:abstractNum w:abstractNumId="36" w15:restartNumberingAfterBreak="0">
    <w:nsid w:val="7A2B1411"/>
    <w:multiLevelType w:val="hybridMultilevel"/>
    <w:tmpl w:val="02385C84"/>
    <w:lvl w:ilvl="0" w:tplc="EE4A0B26">
      <w:start w:val="2"/>
      <w:numFmt w:val="bullet"/>
      <w:lvlText w:val="-"/>
      <w:lvlJc w:val="left"/>
      <w:pPr>
        <w:ind w:left="1776" w:hanging="360"/>
      </w:pPr>
      <w:rPr>
        <w:rFonts w:ascii="Arial" w:eastAsiaTheme="minorHAnsi" w:hAnsi="Arial" w:cs="Arial" w:hint="default"/>
      </w:rPr>
    </w:lvl>
    <w:lvl w:ilvl="1" w:tplc="280A0003" w:tentative="1">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37" w15:restartNumberingAfterBreak="0">
    <w:nsid w:val="7D0D1DE7"/>
    <w:multiLevelType w:val="hybridMultilevel"/>
    <w:tmpl w:val="FCD2C30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5"/>
  </w:num>
  <w:num w:numId="2">
    <w:abstractNumId w:val="17"/>
  </w:num>
  <w:num w:numId="3">
    <w:abstractNumId w:val="10"/>
  </w:num>
  <w:num w:numId="4">
    <w:abstractNumId w:val="1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16"/>
  </w:num>
  <w:num w:numId="9">
    <w:abstractNumId w:val="12"/>
  </w:num>
  <w:num w:numId="10">
    <w:abstractNumId w:val="11"/>
  </w:num>
  <w:num w:numId="11">
    <w:abstractNumId w:val="22"/>
  </w:num>
  <w:num w:numId="12">
    <w:abstractNumId w:val="19"/>
  </w:num>
  <w:num w:numId="13">
    <w:abstractNumId w:val="3"/>
  </w:num>
  <w:num w:numId="14">
    <w:abstractNumId w:val="25"/>
  </w:num>
  <w:num w:numId="15">
    <w:abstractNumId w:val="2"/>
  </w:num>
  <w:num w:numId="16">
    <w:abstractNumId w:val="23"/>
  </w:num>
  <w:num w:numId="17">
    <w:abstractNumId w:val="4"/>
  </w:num>
  <w:num w:numId="18">
    <w:abstractNumId w:val="31"/>
  </w:num>
  <w:num w:numId="19">
    <w:abstractNumId w:val="15"/>
  </w:num>
  <w:num w:numId="20">
    <w:abstractNumId w:val="36"/>
  </w:num>
  <w:num w:numId="21">
    <w:abstractNumId w:val="21"/>
  </w:num>
  <w:num w:numId="22">
    <w:abstractNumId w:val="8"/>
  </w:num>
  <w:num w:numId="23">
    <w:abstractNumId w:val="37"/>
  </w:num>
  <w:num w:numId="24">
    <w:abstractNumId w:val="7"/>
  </w:num>
  <w:num w:numId="25">
    <w:abstractNumId w:val="27"/>
  </w:num>
  <w:num w:numId="26">
    <w:abstractNumId w:val="30"/>
  </w:num>
  <w:num w:numId="27">
    <w:abstractNumId w:val="34"/>
  </w:num>
  <w:num w:numId="28">
    <w:abstractNumId w:val="1"/>
  </w:num>
  <w:num w:numId="29">
    <w:abstractNumId w:val="6"/>
  </w:num>
  <w:num w:numId="30">
    <w:abstractNumId w:val="5"/>
  </w:num>
  <w:num w:numId="31">
    <w:abstractNumId w:val="32"/>
  </w:num>
  <w:num w:numId="32">
    <w:abstractNumId w:val="29"/>
  </w:num>
  <w:num w:numId="33">
    <w:abstractNumId w:val="20"/>
  </w:num>
  <w:num w:numId="34">
    <w:abstractNumId w:val="24"/>
  </w:num>
  <w:num w:numId="35">
    <w:abstractNumId w:val="9"/>
  </w:num>
  <w:num w:numId="36">
    <w:abstractNumId w:val="33"/>
  </w:num>
  <w:num w:numId="37">
    <w:abstractNumId w:val="2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F84"/>
    <w:rsid w:val="000026E2"/>
    <w:rsid w:val="0000296F"/>
    <w:rsid w:val="000043BD"/>
    <w:rsid w:val="0000625F"/>
    <w:rsid w:val="00015706"/>
    <w:rsid w:val="0002156A"/>
    <w:rsid w:val="00021BDC"/>
    <w:rsid w:val="00022098"/>
    <w:rsid w:val="00022C3C"/>
    <w:rsid w:val="000231A9"/>
    <w:rsid w:val="00025D53"/>
    <w:rsid w:val="000271E4"/>
    <w:rsid w:val="00030041"/>
    <w:rsid w:val="00031703"/>
    <w:rsid w:val="000331D9"/>
    <w:rsid w:val="00037221"/>
    <w:rsid w:val="000378BC"/>
    <w:rsid w:val="000437D2"/>
    <w:rsid w:val="000439AD"/>
    <w:rsid w:val="00043FA6"/>
    <w:rsid w:val="00045E05"/>
    <w:rsid w:val="00050AFF"/>
    <w:rsid w:val="00053742"/>
    <w:rsid w:val="00053A4A"/>
    <w:rsid w:val="00054798"/>
    <w:rsid w:val="00056490"/>
    <w:rsid w:val="00060658"/>
    <w:rsid w:val="00063477"/>
    <w:rsid w:val="000669FB"/>
    <w:rsid w:val="0007283E"/>
    <w:rsid w:val="000748F3"/>
    <w:rsid w:val="00076B06"/>
    <w:rsid w:val="000806DC"/>
    <w:rsid w:val="0008152A"/>
    <w:rsid w:val="0008698B"/>
    <w:rsid w:val="00086D47"/>
    <w:rsid w:val="00087A34"/>
    <w:rsid w:val="000910C7"/>
    <w:rsid w:val="00092346"/>
    <w:rsid w:val="000931A0"/>
    <w:rsid w:val="00094EEF"/>
    <w:rsid w:val="000A0A5B"/>
    <w:rsid w:val="000A44BF"/>
    <w:rsid w:val="000A5998"/>
    <w:rsid w:val="000B3B52"/>
    <w:rsid w:val="000B43F6"/>
    <w:rsid w:val="000B4EC1"/>
    <w:rsid w:val="000C073F"/>
    <w:rsid w:val="000C534C"/>
    <w:rsid w:val="000C60A7"/>
    <w:rsid w:val="000C73B7"/>
    <w:rsid w:val="000D19E6"/>
    <w:rsid w:val="000D3C4D"/>
    <w:rsid w:val="000D782C"/>
    <w:rsid w:val="000D7AC1"/>
    <w:rsid w:val="000D7D7D"/>
    <w:rsid w:val="000D7FB4"/>
    <w:rsid w:val="000E34B8"/>
    <w:rsid w:val="000E4110"/>
    <w:rsid w:val="000E45DE"/>
    <w:rsid w:val="000E64EB"/>
    <w:rsid w:val="000F3EF6"/>
    <w:rsid w:val="000F42B0"/>
    <w:rsid w:val="000F4F3F"/>
    <w:rsid w:val="000F733B"/>
    <w:rsid w:val="0010025F"/>
    <w:rsid w:val="00101228"/>
    <w:rsid w:val="001014FC"/>
    <w:rsid w:val="00102956"/>
    <w:rsid w:val="00103D2A"/>
    <w:rsid w:val="001040F5"/>
    <w:rsid w:val="0010439E"/>
    <w:rsid w:val="00104B4E"/>
    <w:rsid w:val="00107D4D"/>
    <w:rsid w:val="001103AA"/>
    <w:rsid w:val="00110511"/>
    <w:rsid w:val="0011081E"/>
    <w:rsid w:val="00112251"/>
    <w:rsid w:val="00112903"/>
    <w:rsid w:val="00112D9A"/>
    <w:rsid w:val="00117D9B"/>
    <w:rsid w:val="00121F34"/>
    <w:rsid w:val="00122D15"/>
    <w:rsid w:val="0012349E"/>
    <w:rsid w:val="00125CDC"/>
    <w:rsid w:val="00126F1A"/>
    <w:rsid w:val="00127AB6"/>
    <w:rsid w:val="00132475"/>
    <w:rsid w:val="001324DB"/>
    <w:rsid w:val="001328F9"/>
    <w:rsid w:val="0013382D"/>
    <w:rsid w:val="00136241"/>
    <w:rsid w:val="00137C9F"/>
    <w:rsid w:val="001427C7"/>
    <w:rsid w:val="00142C36"/>
    <w:rsid w:val="0014411A"/>
    <w:rsid w:val="00146EE4"/>
    <w:rsid w:val="00150501"/>
    <w:rsid w:val="0015104B"/>
    <w:rsid w:val="00155616"/>
    <w:rsid w:val="0015602C"/>
    <w:rsid w:val="00160839"/>
    <w:rsid w:val="00160924"/>
    <w:rsid w:val="00161FEB"/>
    <w:rsid w:val="001622B8"/>
    <w:rsid w:val="00164C7E"/>
    <w:rsid w:val="00166EA7"/>
    <w:rsid w:val="00167377"/>
    <w:rsid w:val="00180670"/>
    <w:rsid w:val="00181CB5"/>
    <w:rsid w:val="00182160"/>
    <w:rsid w:val="00187967"/>
    <w:rsid w:val="001904FF"/>
    <w:rsid w:val="001909F6"/>
    <w:rsid w:val="00192627"/>
    <w:rsid w:val="001926F5"/>
    <w:rsid w:val="00193B37"/>
    <w:rsid w:val="00196969"/>
    <w:rsid w:val="001A01DC"/>
    <w:rsid w:val="001A0590"/>
    <w:rsid w:val="001A1644"/>
    <w:rsid w:val="001A164E"/>
    <w:rsid w:val="001A312F"/>
    <w:rsid w:val="001A39D6"/>
    <w:rsid w:val="001A6137"/>
    <w:rsid w:val="001A6911"/>
    <w:rsid w:val="001B29BF"/>
    <w:rsid w:val="001B4E2C"/>
    <w:rsid w:val="001C1B5C"/>
    <w:rsid w:val="001C38BE"/>
    <w:rsid w:val="001C4A3B"/>
    <w:rsid w:val="001C7052"/>
    <w:rsid w:val="001C7F67"/>
    <w:rsid w:val="001D0DBD"/>
    <w:rsid w:val="001D1E72"/>
    <w:rsid w:val="001D25A4"/>
    <w:rsid w:val="001D3A5F"/>
    <w:rsid w:val="001D54E7"/>
    <w:rsid w:val="001E1126"/>
    <w:rsid w:val="001E5EE0"/>
    <w:rsid w:val="001E70EF"/>
    <w:rsid w:val="001E75B8"/>
    <w:rsid w:val="001F2E88"/>
    <w:rsid w:val="001F3CFF"/>
    <w:rsid w:val="00201E44"/>
    <w:rsid w:val="002021D0"/>
    <w:rsid w:val="00202B02"/>
    <w:rsid w:val="00202DE2"/>
    <w:rsid w:val="0020327C"/>
    <w:rsid w:val="002071DD"/>
    <w:rsid w:val="00207913"/>
    <w:rsid w:val="00207C51"/>
    <w:rsid w:val="00210461"/>
    <w:rsid w:val="00213162"/>
    <w:rsid w:val="00213BF7"/>
    <w:rsid w:val="00214BD1"/>
    <w:rsid w:val="0021521A"/>
    <w:rsid w:val="00216248"/>
    <w:rsid w:val="002165A2"/>
    <w:rsid w:val="00223276"/>
    <w:rsid w:val="00225A29"/>
    <w:rsid w:val="00226561"/>
    <w:rsid w:val="00226AA8"/>
    <w:rsid w:val="0022764C"/>
    <w:rsid w:val="00231003"/>
    <w:rsid w:val="002311A3"/>
    <w:rsid w:val="00231713"/>
    <w:rsid w:val="002319D3"/>
    <w:rsid w:val="002329CE"/>
    <w:rsid w:val="002424D4"/>
    <w:rsid w:val="002427D1"/>
    <w:rsid w:val="00244BCB"/>
    <w:rsid w:val="00250CD9"/>
    <w:rsid w:val="0026067D"/>
    <w:rsid w:val="0026372A"/>
    <w:rsid w:val="00263F3C"/>
    <w:rsid w:val="0026488A"/>
    <w:rsid w:val="00265841"/>
    <w:rsid w:val="00267A69"/>
    <w:rsid w:val="00267C51"/>
    <w:rsid w:val="0027066C"/>
    <w:rsid w:val="00270AA8"/>
    <w:rsid w:val="00272EF8"/>
    <w:rsid w:val="00282673"/>
    <w:rsid w:val="00283224"/>
    <w:rsid w:val="002832D3"/>
    <w:rsid w:val="0029020C"/>
    <w:rsid w:val="00291C29"/>
    <w:rsid w:val="00291F56"/>
    <w:rsid w:val="002932B3"/>
    <w:rsid w:val="0029451D"/>
    <w:rsid w:val="00295597"/>
    <w:rsid w:val="00295B81"/>
    <w:rsid w:val="0029667A"/>
    <w:rsid w:val="00296B5C"/>
    <w:rsid w:val="002970F2"/>
    <w:rsid w:val="00297AD3"/>
    <w:rsid w:val="002A0730"/>
    <w:rsid w:val="002A1963"/>
    <w:rsid w:val="002A2E0F"/>
    <w:rsid w:val="002A52E5"/>
    <w:rsid w:val="002B0B9A"/>
    <w:rsid w:val="002B1DFF"/>
    <w:rsid w:val="002B550A"/>
    <w:rsid w:val="002B56A0"/>
    <w:rsid w:val="002B5A9E"/>
    <w:rsid w:val="002B62A9"/>
    <w:rsid w:val="002C0CAB"/>
    <w:rsid w:val="002C1A5D"/>
    <w:rsid w:val="002C2645"/>
    <w:rsid w:val="002C47BA"/>
    <w:rsid w:val="002C4C93"/>
    <w:rsid w:val="002C64D7"/>
    <w:rsid w:val="002C7C8B"/>
    <w:rsid w:val="002D0EAC"/>
    <w:rsid w:val="002D327E"/>
    <w:rsid w:val="002D3BFE"/>
    <w:rsid w:val="002D6F2E"/>
    <w:rsid w:val="002D72DA"/>
    <w:rsid w:val="002D76EA"/>
    <w:rsid w:val="002E0CEA"/>
    <w:rsid w:val="002E2069"/>
    <w:rsid w:val="002E2F07"/>
    <w:rsid w:val="002E5605"/>
    <w:rsid w:val="002E5A0F"/>
    <w:rsid w:val="002E60F2"/>
    <w:rsid w:val="002F4D88"/>
    <w:rsid w:val="00304548"/>
    <w:rsid w:val="00314142"/>
    <w:rsid w:val="00317FB0"/>
    <w:rsid w:val="00322965"/>
    <w:rsid w:val="00323ACD"/>
    <w:rsid w:val="00326BFB"/>
    <w:rsid w:val="00326C61"/>
    <w:rsid w:val="00327EDF"/>
    <w:rsid w:val="00331BDF"/>
    <w:rsid w:val="003346DD"/>
    <w:rsid w:val="00334D97"/>
    <w:rsid w:val="00335108"/>
    <w:rsid w:val="00341DBE"/>
    <w:rsid w:val="0034228D"/>
    <w:rsid w:val="003432B4"/>
    <w:rsid w:val="003433DF"/>
    <w:rsid w:val="003464E4"/>
    <w:rsid w:val="0034732D"/>
    <w:rsid w:val="00347F68"/>
    <w:rsid w:val="00350EE6"/>
    <w:rsid w:val="0035168F"/>
    <w:rsid w:val="00363EC8"/>
    <w:rsid w:val="00364396"/>
    <w:rsid w:val="0036537A"/>
    <w:rsid w:val="0036785C"/>
    <w:rsid w:val="003704FF"/>
    <w:rsid w:val="00370C62"/>
    <w:rsid w:val="00372123"/>
    <w:rsid w:val="0037429B"/>
    <w:rsid w:val="00374508"/>
    <w:rsid w:val="003774B9"/>
    <w:rsid w:val="00383C0E"/>
    <w:rsid w:val="00394BEB"/>
    <w:rsid w:val="00394FE5"/>
    <w:rsid w:val="00395444"/>
    <w:rsid w:val="003A00E5"/>
    <w:rsid w:val="003A22A6"/>
    <w:rsid w:val="003A2C41"/>
    <w:rsid w:val="003A3A36"/>
    <w:rsid w:val="003A460B"/>
    <w:rsid w:val="003A6519"/>
    <w:rsid w:val="003B0C60"/>
    <w:rsid w:val="003B2E74"/>
    <w:rsid w:val="003B371E"/>
    <w:rsid w:val="003C1E7C"/>
    <w:rsid w:val="003C2381"/>
    <w:rsid w:val="003C57D6"/>
    <w:rsid w:val="003D278A"/>
    <w:rsid w:val="003D2D08"/>
    <w:rsid w:val="003D779E"/>
    <w:rsid w:val="003E0572"/>
    <w:rsid w:val="003E1C3D"/>
    <w:rsid w:val="003E2F9C"/>
    <w:rsid w:val="003E3F26"/>
    <w:rsid w:val="003E6621"/>
    <w:rsid w:val="003E710F"/>
    <w:rsid w:val="003F206E"/>
    <w:rsid w:val="003F2C29"/>
    <w:rsid w:val="003F369A"/>
    <w:rsid w:val="003F3BEE"/>
    <w:rsid w:val="003F3CAB"/>
    <w:rsid w:val="003F569A"/>
    <w:rsid w:val="003F6695"/>
    <w:rsid w:val="003F6B2F"/>
    <w:rsid w:val="004024CE"/>
    <w:rsid w:val="00403384"/>
    <w:rsid w:val="00405774"/>
    <w:rsid w:val="00405F5B"/>
    <w:rsid w:val="0041335B"/>
    <w:rsid w:val="00415E19"/>
    <w:rsid w:val="004178FD"/>
    <w:rsid w:val="0042110B"/>
    <w:rsid w:val="00421DEC"/>
    <w:rsid w:val="00422863"/>
    <w:rsid w:val="004254B7"/>
    <w:rsid w:val="00425F3A"/>
    <w:rsid w:val="00430559"/>
    <w:rsid w:val="00431D68"/>
    <w:rsid w:val="00432CA9"/>
    <w:rsid w:val="004337F8"/>
    <w:rsid w:val="004352C7"/>
    <w:rsid w:val="00435A88"/>
    <w:rsid w:val="0043717C"/>
    <w:rsid w:val="00440D92"/>
    <w:rsid w:val="00441947"/>
    <w:rsid w:val="00441CF9"/>
    <w:rsid w:val="00442D7B"/>
    <w:rsid w:val="00443422"/>
    <w:rsid w:val="00445810"/>
    <w:rsid w:val="0044761E"/>
    <w:rsid w:val="0045008E"/>
    <w:rsid w:val="004508B7"/>
    <w:rsid w:val="004527A4"/>
    <w:rsid w:val="00452D91"/>
    <w:rsid w:val="00453BEE"/>
    <w:rsid w:val="00455B0C"/>
    <w:rsid w:val="0046047C"/>
    <w:rsid w:val="004606A0"/>
    <w:rsid w:val="004617AB"/>
    <w:rsid w:val="00461A3D"/>
    <w:rsid w:val="0046386D"/>
    <w:rsid w:val="00466AF5"/>
    <w:rsid w:val="004679DD"/>
    <w:rsid w:val="00470529"/>
    <w:rsid w:val="0047146F"/>
    <w:rsid w:val="00474A5B"/>
    <w:rsid w:val="0047557E"/>
    <w:rsid w:val="00475BD0"/>
    <w:rsid w:val="00476DA9"/>
    <w:rsid w:val="00482D6A"/>
    <w:rsid w:val="004842CC"/>
    <w:rsid w:val="004859BE"/>
    <w:rsid w:val="004868CC"/>
    <w:rsid w:val="0049075A"/>
    <w:rsid w:val="00490E60"/>
    <w:rsid w:val="0049279C"/>
    <w:rsid w:val="00495F85"/>
    <w:rsid w:val="004A01A5"/>
    <w:rsid w:val="004A053D"/>
    <w:rsid w:val="004A19AA"/>
    <w:rsid w:val="004A1FB1"/>
    <w:rsid w:val="004A2C18"/>
    <w:rsid w:val="004A32B7"/>
    <w:rsid w:val="004A48E4"/>
    <w:rsid w:val="004B0076"/>
    <w:rsid w:val="004B0D75"/>
    <w:rsid w:val="004B5C8A"/>
    <w:rsid w:val="004C0664"/>
    <w:rsid w:val="004C198C"/>
    <w:rsid w:val="004C4516"/>
    <w:rsid w:val="004C6B22"/>
    <w:rsid w:val="004D195F"/>
    <w:rsid w:val="004D1ED2"/>
    <w:rsid w:val="004D31F0"/>
    <w:rsid w:val="004D5E43"/>
    <w:rsid w:val="004E290F"/>
    <w:rsid w:val="004E56E8"/>
    <w:rsid w:val="004E5C41"/>
    <w:rsid w:val="004F1122"/>
    <w:rsid w:val="004F5168"/>
    <w:rsid w:val="004F5CDD"/>
    <w:rsid w:val="004F5D23"/>
    <w:rsid w:val="004F6297"/>
    <w:rsid w:val="004F6408"/>
    <w:rsid w:val="004F7E04"/>
    <w:rsid w:val="005000FB"/>
    <w:rsid w:val="00503B09"/>
    <w:rsid w:val="00504CF8"/>
    <w:rsid w:val="0050531E"/>
    <w:rsid w:val="00506EF2"/>
    <w:rsid w:val="00512D24"/>
    <w:rsid w:val="00513266"/>
    <w:rsid w:val="005135F8"/>
    <w:rsid w:val="0051613B"/>
    <w:rsid w:val="005212C6"/>
    <w:rsid w:val="005226BB"/>
    <w:rsid w:val="00522AAD"/>
    <w:rsid w:val="005236E4"/>
    <w:rsid w:val="005267A4"/>
    <w:rsid w:val="0052681A"/>
    <w:rsid w:val="00527809"/>
    <w:rsid w:val="00532B0E"/>
    <w:rsid w:val="005332F3"/>
    <w:rsid w:val="00533598"/>
    <w:rsid w:val="005341B4"/>
    <w:rsid w:val="00535137"/>
    <w:rsid w:val="005354C8"/>
    <w:rsid w:val="00535849"/>
    <w:rsid w:val="0053617C"/>
    <w:rsid w:val="00536FDF"/>
    <w:rsid w:val="00537372"/>
    <w:rsid w:val="00540B50"/>
    <w:rsid w:val="005424CB"/>
    <w:rsid w:val="00542A46"/>
    <w:rsid w:val="005434D0"/>
    <w:rsid w:val="005439DB"/>
    <w:rsid w:val="005458B0"/>
    <w:rsid w:val="00547AE6"/>
    <w:rsid w:val="005515D7"/>
    <w:rsid w:val="00552333"/>
    <w:rsid w:val="00555FFB"/>
    <w:rsid w:val="00560105"/>
    <w:rsid w:val="00560F3B"/>
    <w:rsid w:val="005643AB"/>
    <w:rsid w:val="005644A8"/>
    <w:rsid w:val="005646D0"/>
    <w:rsid w:val="00564D6E"/>
    <w:rsid w:val="005654C8"/>
    <w:rsid w:val="0056586E"/>
    <w:rsid w:val="00567BAA"/>
    <w:rsid w:val="00570EC3"/>
    <w:rsid w:val="00571ACD"/>
    <w:rsid w:val="00572197"/>
    <w:rsid w:val="00573278"/>
    <w:rsid w:val="00574C1B"/>
    <w:rsid w:val="00575DA8"/>
    <w:rsid w:val="00575F34"/>
    <w:rsid w:val="0057703E"/>
    <w:rsid w:val="00580761"/>
    <w:rsid w:val="005811A8"/>
    <w:rsid w:val="00581CDB"/>
    <w:rsid w:val="00585440"/>
    <w:rsid w:val="00585952"/>
    <w:rsid w:val="0058746F"/>
    <w:rsid w:val="00587506"/>
    <w:rsid w:val="00594AA3"/>
    <w:rsid w:val="00597F0F"/>
    <w:rsid w:val="005A0C69"/>
    <w:rsid w:val="005A3801"/>
    <w:rsid w:val="005A3A62"/>
    <w:rsid w:val="005A4294"/>
    <w:rsid w:val="005A4B7F"/>
    <w:rsid w:val="005B0DF4"/>
    <w:rsid w:val="005B6CDF"/>
    <w:rsid w:val="005C17E8"/>
    <w:rsid w:val="005C1989"/>
    <w:rsid w:val="005C4D71"/>
    <w:rsid w:val="005C4FC6"/>
    <w:rsid w:val="005C50E4"/>
    <w:rsid w:val="005C58DF"/>
    <w:rsid w:val="005D0995"/>
    <w:rsid w:val="005D0B88"/>
    <w:rsid w:val="005D0BEB"/>
    <w:rsid w:val="005D3208"/>
    <w:rsid w:val="005D43A0"/>
    <w:rsid w:val="005D6DE5"/>
    <w:rsid w:val="005E2FF9"/>
    <w:rsid w:val="005E3782"/>
    <w:rsid w:val="005E5481"/>
    <w:rsid w:val="005E566D"/>
    <w:rsid w:val="005E5878"/>
    <w:rsid w:val="005E6474"/>
    <w:rsid w:val="005F03CA"/>
    <w:rsid w:val="005F2241"/>
    <w:rsid w:val="005F2AED"/>
    <w:rsid w:val="005F3AFC"/>
    <w:rsid w:val="005F70EC"/>
    <w:rsid w:val="00600250"/>
    <w:rsid w:val="006021D9"/>
    <w:rsid w:val="00602F9D"/>
    <w:rsid w:val="00604EF2"/>
    <w:rsid w:val="0061186B"/>
    <w:rsid w:val="00612FE7"/>
    <w:rsid w:val="006145E1"/>
    <w:rsid w:val="006157DB"/>
    <w:rsid w:val="00621D31"/>
    <w:rsid w:val="006227F6"/>
    <w:rsid w:val="00623A9A"/>
    <w:rsid w:val="006249DC"/>
    <w:rsid w:val="006254D7"/>
    <w:rsid w:val="006262A8"/>
    <w:rsid w:val="0063118E"/>
    <w:rsid w:val="006322F0"/>
    <w:rsid w:val="00640EBB"/>
    <w:rsid w:val="00642281"/>
    <w:rsid w:val="00642E45"/>
    <w:rsid w:val="006509CF"/>
    <w:rsid w:val="006564DF"/>
    <w:rsid w:val="006567F4"/>
    <w:rsid w:val="00656B2A"/>
    <w:rsid w:val="00657EC3"/>
    <w:rsid w:val="00660E0B"/>
    <w:rsid w:val="00663290"/>
    <w:rsid w:val="00664E10"/>
    <w:rsid w:val="006704A5"/>
    <w:rsid w:val="00670F64"/>
    <w:rsid w:val="00673579"/>
    <w:rsid w:val="006755DB"/>
    <w:rsid w:val="006802D5"/>
    <w:rsid w:val="00680485"/>
    <w:rsid w:val="006839BD"/>
    <w:rsid w:val="0068683C"/>
    <w:rsid w:val="00687C6F"/>
    <w:rsid w:val="00687E12"/>
    <w:rsid w:val="006936ED"/>
    <w:rsid w:val="006943DA"/>
    <w:rsid w:val="006957E5"/>
    <w:rsid w:val="00695AF4"/>
    <w:rsid w:val="0069699A"/>
    <w:rsid w:val="006A3DDF"/>
    <w:rsid w:val="006A4FDE"/>
    <w:rsid w:val="006A6BFA"/>
    <w:rsid w:val="006A77B6"/>
    <w:rsid w:val="006B0453"/>
    <w:rsid w:val="006B0BDA"/>
    <w:rsid w:val="006B1682"/>
    <w:rsid w:val="006B2945"/>
    <w:rsid w:val="006B2E66"/>
    <w:rsid w:val="006C2821"/>
    <w:rsid w:val="006C40D0"/>
    <w:rsid w:val="006D1337"/>
    <w:rsid w:val="006D2C9E"/>
    <w:rsid w:val="006D54B2"/>
    <w:rsid w:val="006D5A95"/>
    <w:rsid w:val="006D6DC3"/>
    <w:rsid w:val="006E007C"/>
    <w:rsid w:val="006E0533"/>
    <w:rsid w:val="006E1EE6"/>
    <w:rsid w:val="006E5773"/>
    <w:rsid w:val="006E6EAA"/>
    <w:rsid w:val="006E740D"/>
    <w:rsid w:val="006E78D8"/>
    <w:rsid w:val="006F0DC9"/>
    <w:rsid w:val="006F0FFA"/>
    <w:rsid w:val="006F1C0B"/>
    <w:rsid w:val="006F3C62"/>
    <w:rsid w:val="006F6C35"/>
    <w:rsid w:val="006F6C88"/>
    <w:rsid w:val="00700317"/>
    <w:rsid w:val="00700AAF"/>
    <w:rsid w:val="00704E17"/>
    <w:rsid w:val="0070719E"/>
    <w:rsid w:val="00711059"/>
    <w:rsid w:val="007120E1"/>
    <w:rsid w:val="00713141"/>
    <w:rsid w:val="007161D2"/>
    <w:rsid w:val="00717FB3"/>
    <w:rsid w:val="007203C6"/>
    <w:rsid w:val="007250DF"/>
    <w:rsid w:val="00725E5F"/>
    <w:rsid w:val="007319E4"/>
    <w:rsid w:val="00732896"/>
    <w:rsid w:val="00740A10"/>
    <w:rsid w:val="007413AB"/>
    <w:rsid w:val="00743000"/>
    <w:rsid w:val="00744DED"/>
    <w:rsid w:val="007451B5"/>
    <w:rsid w:val="00746446"/>
    <w:rsid w:val="00751CC2"/>
    <w:rsid w:val="00753CAE"/>
    <w:rsid w:val="00754EFC"/>
    <w:rsid w:val="00755ABC"/>
    <w:rsid w:val="007572FC"/>
    <w:rsid w:val="00760F17"/>
    <w:rsid w:val="00761A77"/>
    <w:rsid w:val="00762799"/>
    <w:rsid w:val="00762B50"/>
    <w:rsid w:val="00762D96"/>
    <w:rsid w:val="007679CE"/>
    <w:rsid w:val="007723C0"/>
    <w:rsid w:val="007723C7"/>
    <w:rsid w:val="00776E3D"/>
    <w:rsid w:val="007776E3"/>
    <w:rsid w:val="007811FA"/>
    <w:rsid w:val="007868D6"/>
    <w:rsid w:val="0079023A"/>
    <w:rsid w:val="00791F43"/>
    <w:rsid w:val="0079388C"/>
    <w:rsid w:val="00794646"/>
    <w:rsid w:val="00797B4F"/>
    <w:rsid w:val="007A004C"/>
    <w:rsid w:val="007A07E6"/>
    <w:rsid w:val="007A141D"/>
    <w:rsid w:val="007A1A50"/>
    <w:rsid w:val="007A2800"/>
    <w:rsid w:val="007A32D4"/>
    <w:rsid w:val="007A3AC4"/>
    <w:rsid w:val="007A4C35"/>
    <w:rsid w:val="007A6A08"/>
    <w:rsid w:val="007B1428"/>
    <w:rsid w:val="007B29F5"/>
    <w:rsid w:val="007B5649"/>
    <w:rsid w:val="007B5ED4"/>
    <w:rsid w:val="007B770F"/>
    <w:rsid w:val="007C22EF"/>
    <w:rsid w:val="007C2FFA"/>
    <w:rsid w:val="007D3041"/>
    <w:rsid w:val="007D51A1"/>
    <w:rsid w:val="007E063A"/>
    <w:rsid w:val="007E06A6"/>
    <w:rsid w:val="007E0C74"/>
    <w:rsid w:val="007E1A64"/>
    <w:rsid w:val="007E2BF8"/>
    <w:rsid w:val="007E6988"/>
    <w:rsid w:val="007F17A3"/>
    <w:rsid w:val="007F2DC8"/>
    <w:rsid w:val="007F535D"/>
    <w:rsid w:val="007F71D9"/>
    <w:rsid w:val="007F7ADE"/>
    <w:rsid w:val="00800319"/>
    <w:rsid w:val="00800D9C"/>
    <w:rsid w:val="00801840"/>
    <w:rsid w:val="008034D4"/>
    <w:rsid w:val="00803C00"/>
    <w:rsid w:val="00803CA4"/>
    <w:rsid w:val="00812A08"/>
    <w:rsid w:val="00814E5E"/>
    <w:rsid w:val="00815F4B"/>
    <w:rsid w:val="0081621D"/>
    <w:rsid w:val="008175A9"/>
    <w:rsid w:val="00820433"/>
    <w:rsid w:val="00820B33"/>
    <w:rsid w:val="00820FA4"/>
    <w:rsid w:val="00824EF2"/>
    <w:rsid w:val="00824F81"/>
    <w:rsid w:val="008265B8"/>
    <w:rsid w:val="0083084E"/>
    <w:rsid w:val="00830869"/>
    <w:rsid w:val="0084128E"/>
    <w:rsid w:val="008424D7"/>
    <w:rsid w:val="008426EB"/>
    <w:rsid w:val="008465E6"/>
    <w:rsid w:val="00850CCD"/>
    <w:rsid w:val="00851513"/>
    <w:rsid w:val="00854E54"/>
    <w:rsid w:val="0085542C"/>
    <w:rsid w:val="00856D61"/>
    <w:rsid w:val="0086237D"/>
    <w:rsid w:val="008630F0"/>
    <w:rsid w:val="00865CD8"/>
    <w:rsid w:val="00865F4D"/>
    <w:rsid w:val="00866EB5"/>
    <w:rsid w:val="008674F5"/>
    <w:rsid w:val="00874766"/>
    <w:rsid w:val="00874CB6"/>
    <w:rsid w:val="008755B3"/>
    <w:rsid w:val="00875C16"/>
    <w:rsid w:val="00877433"/>
    <w:rsid w:val="008819A0"/>
    <w:rsid w:val="008852D3"/>
    <w:rsid w:val="00885DC2"/>
    <w:rsid w:val="00885E48"/>
    <w:rsid w:val="00887F2C"/>
    <w:rsid w:val="00895679"/>
    <w:rsid w:val="00897060"/>
    <w:rsid w:val="0089787F"/>
    <w:rsid w:val="008978E9"/>
    <w:rsid w:val="008A07EE"/>
    <w:rsid w:val="008A6688"/>
    <w:rsid w:val="008A6DD5"/>
    <w:rsid w:val="008A7417"/>
    <w:rsid w:val="008A7717"/>
    <w:rsid w:val="008A7EB5"/>
    <w:rsid w:val="008B0113"/>
    <w:rsid w:val="008B0E00"/>
    <w:rsid w:val="008B0F22"/>
    <w:rsid w:val="008B162B"/>
    <w:rsid w:val="008B38EA"/>
    <w:rsid w:val="008B5267"/>
    <w:rsid w:val="008B6871"/>
    <w:rsid w:val="008B70A4"/>
    <w:rsid w:val="008C055E"/>
    <w:rsid w:val="008C0786"/>
    <w:rsid w:val="008C082D"/>
    <w:rsid w:val="008C3009"/>
    <w:rsid w:val="008C54B2"/>
    <w:rsid w:val="008C7B58"/>
    <w:rsid w:val="008D142B"/>
    <w:rsid w:val="008D212F"/>
    <w:rsid w:val="008D54C7"/>
    <w:rsid w:val="008D674D"/>
    <w:rsid w:val="008D713A"/>
    <w:rsid w:val="008E00DB"/>
    <w:rsid w:val="008E0578"/>
    <w:rsid w:val="008E06F1"/>
    <w:rsid w:val="008E4F60"/>
    <w:rsid w:val="008F0070"/>
    <w:rsid w:val="008F02B4"/>
    <w:rsid w:val="008F26BC"/>
    <w:rsid w:val="008F39A8"/>
    <w:rsid w:val="008F50E1"/>
    <w:rsid w:val="008F5420"/>
    <w:rsid w:val="008F7699"/>
    <w:rsid w:val="00901D3A"/>
    <w:rsid w:val="00904103"/>
    <w:rsid w:val="00904762"/>
    <w:rsid w:val="00905EC2"/>
    <w:rsid w:val="009076C3"/>
    <w:rsid w:val="0090771C"/>
    <w:rsid w:val="009111D3"/>
    <w:rsid w:val="0091669C"/>
    <w:rsid w:val="00920258"/>
    <w:rsid w:val="009211EE"/>
    <w:rsid w:val="0092225E"/>
    <w:rsid w:val="00924937"/>
    <w:rsid w:val="00924DBC"/>
    <w:rsid w:val="00927F3C"/>
    <w:rsid w:val="00935420"/>
    <w:rsid w:val="00935AB6"/>
    <w:rsid w:val="00936EFE"/>
    <w:rsid w:val="00937CD9"/>
    <w:rsid w:val="00941641"/>
    <w:rsid w:val="00941C95"/>
    <w:rsid w:val="009433A5"/>
    <w:rsid w:val="00943EB6"/>
    <w:rsid w:val="00944F4F"/>
    <w:rsid w:val="00945BCD"/>
    <w:rsid w:val="00946AB0"/>
    <w:rsid w:val="009479A3"/>
    <w:rsid w:val="009545E0"/>
    <w:rsid w:val="00960391"/>
    <w:rsid w:val="00960E4E"/>
    <w:rsid w:val="0096171F"/>
    <w:rsid w:val="009659ED"/>
    <w:rsid w:val="00972A1B"/>
    <w:rsid w:val="009759B1"/>
    <w:rsid w:val="009762AE"/>
    <w:rsid w:val="00976C1C"/>
    <w:rsid w:val="00977723"/>
    <w:rsid w:val="009818AB"/>
    <w:rsid w:val="0098256E"/>
    <w:rsid w:val="00982AF7"/>
    <w:rsid w:val="00983E7A"/>
    <w:rsid w:val="00984405"/>
    <w:rsid w:val="00987254"/>
    <w:rsid w:val="0098731B"/>
    <w:rsid w:val="009877C1"/>
    <w:rsid w:val="00987F84"/>
    <w:rsid w:val="009910BD"/>
    <w:rsid w:val="00991E16"/>
    <w:rsid w:val="009944F1"/>
    <w:rsid w:val="009A01B1"/>
    <w:rsid w:val="009A08DE"/>
    <w:rsid w:val="009A15FE"/>
    <w:rsid w:val="009A1803"/>
    <w:rsid w:val="009A20A6"/>
    <w:rsid w:val="009A4E05"/>
    <w:rsid w:val="009A5257"/>
    <w:rsid w:val="009A5E23"/>
    <w:rsid w:val="009B006C"/>
    <w:rsid w:val="009B0FA8"/>
    <w:rsid w:val="009B1F16"/>
    <w:rsid w:val="009B3E62"/>
    <w:rsid w:val="009B4DC9"/>
    <w:rsid w:val="009B56C4"/>
    <w:rsid w:val="009B7B88"/>
    <w:rsid w:val="009C2707"/>
    <w:rsid w:val="009C3D08"/>
    <w:rsid w:val="009C3D2E"/>
    <w:rsid w:val="009C43FB"/>
    <w:rsid w:val="009C6E6C"/>
    <w:rsid w:val="009D094C"/>
    <w:rsid w:val="009D6603"/>
    <w:rsid w:val="009E2A32"/>
    <w:rsid w:val="009E6214"/>
    <w:rsid w:val="009E6277"/>
    <w:rsid w:val="009E7948"/>
    <w:rsid w:val="009F16A0"/>
    <w:rsid w:val="009F1887"/>
    <w:rsid w:val="009F2CE1"/>
    <w:rsid w:val="009F372C"/>
    <w:rsid w:val="009F491A"/>
    <w:rsid w:val="009F6506"/>
    <w:rsid w:val="009F74D4"/>
    <w:rsid w:val="00A00A46"/>
    <w:rsid w:val="00A00D9F"/>
    <w:rsid w:val="00A02DDB"/>
    <w:rsid w:val="00A0307F"/>
    <w:rsid w:val="00A079C6"/>
    <w:rsid w:val="00A1494D"/>
    <w:rsid w:val="00A15385"/>
    <w:rsid w:val="00A17B24"/>
    <w:rsid w:val="00A17BD9"/>
    <w:rsid w:val="00A209D9"/>
    <w:rsid w:val="00A22EDB"/>
    <w:rsid w:val="00A233FD"/>
    <w:rsid w:val="00A23DC9"/>
    <w:rsid w:val="00A242C5"/>
    <w:rsid w:val="00A24CE9"/>
    <w:rsid w:val="00A25C2A"/>
    <w:rsid w:val="00A321C0"/>
    <w:rsid w:val="00A34236"/>
    <w:rsid w:val="00A34F91"/>
    <w:rsid w:val="00A36B94"/>
    <w:rsid w:val="00A41741"/>
    <w:rsid w:val="00A42743"/>
    <w:rsid w:val="00A444C0"/>
    <w:rsid w:val="00A47081"/>
    <w:rsid w:val="00A4715B"/>
    <w:rsid w:val="00A51A98"/>
    <w:rsid w:val="00A51D13"/>
    <w:rsid w:val="00A52ECA"/>
    <w:rsid w:val="00A532D4"/>
    <w:rsid w:val="00A53CA4"/>
    <w:rsid w:val="00A5430B"/>
    <w:rsid w:val="00A56B62"/>
    <w:rsid w:val="00A67049"/>
    <w:rsid w:val="00A712C0"/>
    <w:rsid w:val="00A7211B"/>
    <w:rsid w:val="00A748B6"/>
    <w:rsid w:val="00A8276A"/>
    <w:rsid w:val="00A86BCE"/>
    <w:rsid w:val="00A90A8D"/>
    <w:rsid w:val="00A94DB8"/>
    <w:rsid w:val="00A9735B"/>
    <w:rsid w:val="00AA2981"/>
    <w:rsid w:val="00AB0D0F"/>
    <w:rsid w:val="00AB1203"/>
    <w:rsid w:val="00AB5AAC"/>
    <w:rsid w:val="00AC27EA"/>
    <w:rsid w:val="00AC3D86"/>
    <w:rsid w:val="00AD0973"/>
    <w:rsid w:val="00AD327A"/>
    <w:rsid w:val="00AE09E4"/>
    <w:rsid w:val="00AF2F38"/>
    <w:rsid w:val="00B01CE5"/>
    <w:rsid w:val="00B04CD4"/>
    <w:rsid w:val="00B06B39"/>
    <w:rsid w:val="00B076BC"/>
    <w:rsid w:val="00B10A45"/>
    <w:rsid w:val="00B13024"/>
    <w:rsid w:val="00B15D01"/>
    <w:rsid w:val="00B213DE"/>
    <w:rsid w:val="00B24A5F"/>
    <w:rsid w:val="00B256BE"/>
    <w:rsid w:val="00B26804"/>
    <w:rsid w:val="00B27A7E"/>
    <w:rsid w:val="00B3045F"/>
    <w:rsid w:val="00B30B64"/>
    <w:rsid w:val="00B33C1B"/>
    <w:rsid w:val="00B35E5A"/>
    <w:rsid w:val="00B364E8"/>
    <w:rsid w:val="00B37193"/>
    <w:rsid w:val="00B37B6F"/>
    <w:rsid w:val="00B406CF"/>
    <w:rsid w:val="00B46703"/>
    <w:rsid w:val="00B5061C"/>
    <w:rsid w:val="00B515B6"/>
    <w:rsid w:val="00B520CC"/>
    <w:rsid w:val="00B5274F"/>
    <w:rsid w:val="00B53808"/>
    <w:rsid w:val="00B5546F"/>
    <w:rsid w:val="00B5590F"/>
    <w:rsid w:val="00B568CD"/>
    <w:rsid w:val="00B61C35"/>
    <w:rsid w:val="00B622F1"/>
    <w:rsid w:val="00B62ACB"/>
    <w:rsid w:val="00B642DA"/>
    <w:rsid w:val="00B643D4"/>
    <w:rsid w:val="00B6583E"/>
    <w:rsid w:val="00B66C1A"/>
    <w:rsid w:val="00B676F4"/>
    <w:rsid w:val="00B72574"/>
    <w:rsid w:val="00B727E3"/>
    <w:rsid w:val="00B75501"/>
    <w:rsid w:val="00B7557F"/>
    <w:rsid w:val="00B76229"/>
    <w:rsid w:val="00B77EFF"/>
    <w:rsid w:val="00B81486"/>
    <w:rsid w:val="00B85354"/>
    <w:rsid w:val="00B8645E"/>
    <w:rsid w:val="00B8675C"/>
    <w:rsid w:val="00B90335"/>
    <w:rsid w:val="00B9116C"/>
    <w:rsid w:val="00B9184B"/>
    <w:rsid w:val="00B964B9"/>
    <w:rsid w:val="00B968D6"/>
    <w:rsid w:val="00BA3777"/>
    <w:rsid w:val="00BA4916"/>
    <w:rsid w:val="00BA6612"/>
    <w:rsid w:val="00BB0664"/>
    <w:rsid w:val="00BB1942"/>
    <w:rsid w:val="00BB3EBB"/>
    <w:rsid w:val="00BB488A"/>
    <w:rsid w:val="00BB4FA8"/>
    <w:rsid w:val="00BB6740"/>
    <w:rsid w:val="00BB7224"/>
    <w:rsid w:val="00BC3CAD"/>
    <w:rsid w:val="00BC4709"/>
    <w:rsid w:val="00BD05DB"/>
    <w:rsid w:val="00BD1BAE"/>
    <w:rsid w:val="00BD2571"/>
    <w:rsid w:val="00BD39BA"/>
    <w:rsid w:val="00BD7A13"/>
    <w:rsid w:val="00BE1197"/>
    <w:rsid w:val="00BE35A0"/>
    <w:rsid w:val="00BE4825"/>
    <w:rsid w:val="00BE77BC"/>
    <w:rsid w:val="00BE7B85"/>
    <w:rsid w:val="00BF2874"/>
    <w:rsid w:val="00BF2B5F"/>
    <w:rsid w:val="00BF5261"/>
    <w:rsid w:val="00BF5DCD"/>
    <w:rsid w:val="00BF7B3D"/>
    <w:rsid w:val="00BF7DB9"/>
    <w:rsid w:val="00C00325"/>
    <w:rsid w:val="00C012CA"/>
    <w:rsid w:val="00C017E7"/>
    <w:rsid w:val="00C01E7F"/>
    <w:rsid w:val="00C02B2C"/>
    <w:rsid w:val="00C041FF"/>
    <w:rsid w:val="00C05E1D"/>
    <w:rsid w:val="00C064B6"/>
    <w:rsid w:val="00C114E5"/>
    <w:rsid w:val="00C1176A"/>
    <w:rsid w:val="00C123B2"/>
    <w:rsid w:val="00C13EB3"/>
    <w:rsid w:val="00C1492B"/>
    <w:rsid w:val="00C21BD2"/>
    <w:rsid w:val="00C21DEC"/>
    <w:rsid w:val="00C30081"/>
    <w:rsid w:val="00C45639"/>
    <w:rsid w:val="00C47BBB"/>
    <w:rsid w:val="00C515B5"/>
    <w:rsid w:val="00C51A2F"/>
    <w:rsid w:val="00C51DD1"/>
    <w:rsid w:val="00C57B7B"/>
    <w:rsid w:val="00C61E03"/>
    <w:rsid w:val="00C67695"/>
    <w:rsid w:val="00C6796E"/>
    <w:rsid w:val="00C67E18"/>
    <w:rsid w:val="00C67F26"/>
    <w:rsid w:val="00C7112B"/>
    <w:rsid w:val="00C77A3E"/>
    <w:rsid w:val="00C802C4"/>
    <w:rsid w:val="00C81B13"/>
    <w:rsid w:val="00C8270E"/>
    <w:rsid w:val="00C828C8"/>
    <w:rsid w:val="00C83CB4"/>
    <w:rsid w:val="00C84725"/>
    <w:rsid w:val="00C87FEF"/>
    <w:rsid w:val="00C96D2F"/>
    <w:rsid w:val="00C9704C"/>
    <w:rsid w:val="00C974A9"/>
    <w:rsid w:val="00C97A18"/>
    <w:rsid w:val="00CA0ADE"/>
    <w:rsid w:val="00CA0D76"/>
    <w:rsid w:val="00CA1C08"/>
    <w:rsid w:val="00CA2F44"/>
    <w:rsid w:val="00CA37C2"/>
    <w:rsid w:val="00CA5208"/>
    <w:rsid w:val="00CA59CD"/>
    <w:rsid w:val="00CB08BE"/>
    <w:rsid w:val="00CB2AA7"/>
    <w:rsid w:val="00CB51CC"/>
    <w:rsid w:val="00CB548D"/>
    <w:rsid w:val="00CB7B0D"/>
    <w:rsid w:val="00CC1BEB"/>
    <w:rsid w:val="00CC3B68"/>
    <w:rsid w:val="00CC49CF"/>
    <w:rsid w:val="00CD1A2C"/>
    <w:rsid w:val="00CD3639"/>
    <w:rsid w:val="00CD3867"/>
    <w:rsid w:val="00CD3FC1"/>
    <w:rsid w:val="00CD5547"/>
    <w:rsid w:val="00CD5F08"/>
    <w:rsid w:val="00CD6144"/>
    <w:rsid w:val="00CE0292"/>
    <w:rsid w:val="00CE02D6"/>
    <w:rsid w:val="00CE1AEC"/>
    <w:rsid w:val="00CE1BD2"/>
    <w:rsid w:val="00CE31B8"/>
    <w:rsid w:val="00CE54A9"/>
    <w:rsid w:val="00CF15B4"/>
    <w:rsid w:val="00CF2BBD"/>
    <w:rsid w:val="00CF3608"/>
    <w:rsid w:val="00D00C46"/>
    <w:rsid w:val="00D010FF"/>
    <w:rsid w:val="00D017D7"/>
    <w:rsid w:val="00D03A35"/>
    <w:rsid w:val="00D047FE"/>
    <w:rsid w:val="00D0584E"/>
    <w:rsid w:val="00D067DC"/>
    <w:rsid w:val="00D10AF2"/>
    <w:rsid w:val="00D10C06"/>
    <w:rsid w:val="00D10DC1"/>
    <w:rsid w:val="00D11001"/>
    <w:rsid w:val="00D12364"/>
    <w:rsid w:val="00D13F65"/>
    <w:rsid w:val="00D16253"/>
    <w:rsid w:val="00D200AD"/>
    <w:rsid w:val="00D21070"/>
    <w:rsid w:val="00D211D9"/>
    <w:rsid w:val="00D22CCA"/>
    <w:rsid w:val="00D2598F"/>
    <w:rsid w:val="00D31593"/>
    <w:rsid w:val="00D316CD"/>
    <w:rsid w:val="00D332D4"/>
    <w:rsid w:val="00D342B3"/>
    <w:rsid w:val="00D35B55"/>
    <w:rsid w:val="00D36058"/>
    <w:rsid w:val="00D376B0"/>
    <w:rsid w:val="00D40E7C"/>
    <w:rsid w:val="00D447A1"/>
    <w:rsid w:val="00D46389"/>
    <w:rsid w:val="00D50FA1"/>
    <w:rsid w:val="00D51102"/>
    <w:rsid w:val="00D54387"/>
    <w:rsid w:val="00D5578D"/>
    <w:rsid w:val="00D56656"/>
    <w:rsid w:val="00D622AB"/>
    <w:rsid w:val="00D6561D"/>
    <w:rsid w:val="00D663F2"/>
    <w:rsid w:val="00D6771E"/>
    <w:rsid w:val="00D71017"/>
    <w:rsid w:val="00D712DC"/>
    <w:rsid w:val="00D722BF"/>
    <w:rsid w:val="00D72C27"/>
    <w:rsid w:val="00D740A7"/>
    <w:rsid w:val="00D81634"/>
    <w:rsid w:val="00D81ABD"/>
    <w:rsid w:val="00D86766"/>
    <w:rsid w:val="00D9002D"/>
    <w:rsid w:val="00D924D1"/>
    <w:rsid w:val="00D92921"/>
    <w:rsid w:val="00D92F3F"/>
    <w:rsid w:val="00D933C2"/>
    <w:rsid w:val="00D94C0C"/>
    <w:rsid w:val="00D96C60"/>
    <w:rsid w:val="00D9767E"/>
    <w:rsid w:val="00DA2B95"/>
    <w:rsid w:val="00DA3F43"/>
    <w:rsid w:val="00DB65FF"/>
    <w:rsid w:val="00DC03F1"/>
    <w:rsid w:val="00DC07E1"/>
    <w:rsid w:val="00DC0B91"/>
    <w:rsid w:val="00DC2217"/>
    <w:rsid w:val="00DC3532"/>
    <w:rsid w:val="00DC6F7F"/>
    <w:rsid w:val="00DC78FF"/>
    <w:rsid w:val="00DD1382"/>
    <w:rsid w:val="00DD234C"/>
    <w:rsid w:val="00DD545A"/>
    <w:rsid w:val="00DD67EA"/>
    <w:rsid w:val="00DD79BC"/>
    <w:rsid w:val="00DE0529"/>
    <w:rsid w:val="00DE2AB4"/>
    <w:rsid w:val="00DE3225"/>
    <w:rsid w:val="00DE5A54"/>
    <w:rsid w:val="00DE6BF9"/>
    <w:rsid w:val="00DE71B1"/>
    <w:rsid w:val="00DE734E"/>
    <w:rsid w:val="00DF052F"/>
    <w:rsid w:val="00DF12B0"/>
    <w:rsid w:val="00DF1816"/>
    <w:rsid w:val="00DF28A0"/>
    <w:rsid w:val="00DF2F02"/>
    <w:rsid w:val="00DF39B1"/>
    <w:rsid w:val="00DF531F"/>
    <w:rsid w:val="00DF5449"/>
    <w:rsid w:val="00DF7062"/>
    <w:rsid w:val="00DF7CD5"/>
    <w:rsid w:val="00E00F82"/>
    <w:rsid w:val="00E01047"/>
    <w:rsid w:val="00E01B7A"/>
    <w:rsid w:val="00E02DC2"/>
    <w:rsid w:val="00E07333"/>
    <w:rsid w:val="00E10513"/>
    <w:rsid w:val="00E12EC4"/>
    <w:rsid w:val="00E148F6"/>
    <w:rsid w:val="00E15F4C"/>
    <w:rsid w:val="00E24158"/>
    <w:rsid w:val="00E26867"/>
    <w:rsid w:val="00E44586"/>
    <w:rsid w:val="00E46FFB"/>
    <w:rsid w:val="00E50444"/>
    <w:rsid w:val="00E5118D"/>
    <w:rsid w:val="00E51D7B"/>
    <w:rsid w:val="00E528B2"/>
    <w:rsid w:val="00E56FA7"/>
    <w:rsid w:val="00E572AA"/>
    <w:rsid w:val="00E618E1"/>
    <w:rsid w:val="00E642DC"/>
    <w:rsid w:val="00E71356"/>
    <w:rsid w:val="00E719FC"/>
    <w:rsid w:val="00E71F66"/>
    <w:rsid w:val="00E728DD"/>
    <w:rsid w:val="00E72AF1"/>
    <w:rsid w:val="00E73BF3"/>
    <w:rsid w:val="00E7470E"/>
    <w:rsid w:val="00E76E76"/>
    <w:rsid w:val="00E80F18"/>
    <w:rsid w:val="00E851FB"/>
    <w:rsid w:val="00E86A9C"/>
    <w:rsid w:val="00E9608E"/>
    <w:rsid w:val="00E9691F"/>
    <w:rsid w:val="00E9721A"/>
    <w:rsid w:val="00EA322F"/>
    <w:rsid w:val="00EA4F43"/>
    <w:rsid w:val="00EA5235"/>
    <w:rsid w:val="00EA6238"/>
    <w:rsid w:val="00EA716B"/>
    <w:rsid w:val="00EA7329"/>
    <w:rsid w:val="00EA74B5"/>
    <w:rsid w:val="00EA7562"/>
    <w:rsid w:val="00EB0215"/>
    <w:rsid w:val="00EB064C"/>
    <w:rsid w:val="00EB099B"/>
    <w:rsid w:val="00EB3476"/>
    <w:rsid w:val="00EB561D"/>
    <w:rsid w:val="00EB5B43"/>
    <w:rsid w:val="00EB5E9C"/>
    <w:rsid w:val="00EB6C8F"/>
    <w:rsid w:val="00EB7ADE"/>
    <w:rsid w:val="00EB7E29"/>
    <w:rsid w:val="00EC0AB2"/>
    <w:rsid w:val="00EC0AB3"/>
    <w:rsid w:val="00EC3E16"/>
    <w:rsid w:val="00EC405A"/>
    <w:rsid w:val="00EC51F7"/>
    <w:rsid w:val="00EC5F5B"/>
    <w:rsid w:val="00ED0900"/>
    <w:rsid w:val="00ED291B"/>
    <w:rsid w:val="00ED4854"/>
    <w:rsid w:val="00EE38F8"/>
    <w:rsid w:val="00EE706A"/>
    <w:rsid w:val="00EF08AA"/>
    <w:rsid w:val="00EF1167"/>
    <w:rsid w:val="00EF2635"/>
    <w:rsid w:val="00EF3E95"/>
    <w:rsid w:val="00EF4F5F"/>
    <w:rsid w:val="00EF6AA5"/>
    <w:rsid w:val="00F01264"/>
    <w:rsid w:val="00F01B3F"/>
    <w:rsid w:val="00F10381"/>
    <w:rsid w:val="00F1539C"/>
    <w:rsid w:val="00F17069"/>
    <w:rsid w:val="00F1752E"/>
    <w:rsid w:val="00F2009A"/>
    <w:rsid w:val="00F20FEF"/>
    <w:rsid w:val="00F210D0"/>
    <w:rsid w:val="00F2379F"/>
    <w:rsid w:val="00F33015"/>
    <w:rsid w:val="00F33A9E"/>
    <w:rsid w:val="00F3456A"/>
    <w:rsid w:val="00F3581C"/>
    <w:rsid w:val="00F372EF"/>
    <w:rsid w:val="00F4430B"/>
    <w:rsid w:val="00F456F7"/>
    <w:rsid w:val="00F474BA"/>
    <w:rsid w:val="00F5246B"/>
    <w:rsid w:val="00F529BE"/>
    <w:rsid w:val="00F54838"/>
    <w:rsid w:val="00F55158"/>
    <w:rsid w:val="00F5529A"/>
    <w:rsid w:val="00F60416"/>
    <w:rsid w:val="00F605EA"/>
    <w:rsid w:val="00F6261F"/>
    <w:rsid w:val="00F66220"/>
    <w:rsid w:val="00F66DB9"/>
    <w:rsid w:val="00F672E9"/>
    <w:rsid w:val="00F67364"/>
    <w:rsid w:val="00F7088B"/>
    <w:rsid w:val="00F7457A"/>
    <w:rsid w:val="00F74D7F"/>
    <w:rsid w:val="00F74F65"/>
    <w:rsid w:val="00F760A2"/>
    <w:rsid w:val="00F76B95"/>
    <w:rsid w:val="00F76C78"/>
    <w:rsid w:val="00F8019A"/>
    <w:rsid w:val="00F85534"/>
    <w:rsid w:val="00F865FC"/>
    <w:rsid w:val="00F87C2B"/>
    <w:rsid w:val="00F936B4"/>
    <w:rsid w:val="00F94DAD"/>
    <w:rsid w:val="00F97C38"/>
    <w:rsid w:val="00FA1DBB"/>
    <w:rsid w:val="00FA20BA"/>
    <w:rsid w:val="00FA6DC9"/>
    <w:rsid w:val="00FA72A9"/>
    <w:rsid w:val="00FB1B75"/>
    <w:rsid w:val="00FB3507"/>
    <w:rsid w:val="00FB40DF"/>
    <w:rsid w:val="00FB55AA"/>
    <w:rsid w:val="00FB5CA3"/>
    <w:rsid w:val="00FC0E4F"/>
    <w:rsid w:val="00FC1AFE"/>
    <w:rsid w:val="00FC1E54"/>
    <w:rsid w:val="00FC2124"/>
    <w:rsid w:val="00FD1FF5"/>
    <w:rsid w:val="00FD2225"/>
    <w:rsid w:val="00FD2BD5"/>
    <w:rsid w:val="00FD4789"/>
    <w:rsid w:val="00FE189E"/>
    <w:rsid w:val="00FE75CC"/>
    <w:rsid w:val="00FF26D4"/>
    <w:rsid w:val="00FF3962"/>
    <w:rsid w:val="00FF41F0"/>
    <w:rsid w:val="00FF4EF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7D62"/>
  <w15:docId w15:val="{C8F7DC12-DA07-4473-8A7F-D0073CA0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31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75D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75DA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575DA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3EC8"/>
    <w:pPr>
      <w:spacing w:line="256" w:lineRule="auto"/>
      <w:ind w:left="720"/>
      <w:contextualSpacing/>
    </w:pPr>
  </w:style>
  <w:style w:type="character" w:styleId="Hipervnculo">
    <w:name w:val="Hyperlink"/>
    <w:basedOn w:val="Fuentedeprrafopredeter"/>
    <w:uiPriority w:val="99"/>
    <w:unhideWhenUsed/>
    <w:rsid w:val="00D6771E"/>
    <w:rPr>
      <w:color w:val="0000FF"/>
      <w:u w:val="single"/>
    </w:rPr>
  </w:style>
  <w:style w:type="character" w:customStyle="1" w:styleId="a">
    <w:name w:val="a"/>
    <w:basedOn w:val="Fuentedeprrafopredeter"/>
    <w:rsid w:val="000E34B8"/>
  </w:style>
  <w:style w:type="character" w:customStyle="1" w:styleId="l6">
    <w:name w:val="l6"/>
    <w:basedOn w:val="Fuentedeprrafopredeter"/>
    <w:rsid w:val="000E34B8"/>
  </w:style>
  <w:style w:type="character" w:customStyle="1" w:styleId="l7">
    <w:name w:val="l7"/>
    <w:basedOn w:val="Fuentedeprrafopredeter"/>
    <w:rsid w:val="000E34B8"/>
  </w:style>
  <w:style w:type="paragraph" w:customStyle="1" w:styleId="Default">
    <w:name w:val="Default"/>
    <w:rsid w:val="005236E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8">
    <w:name w:val="l8"/>
    <w:basedOn w:val="Fuentedeprrafopredeter"/>
    <w:rsid w:val="002B56A0"/>
  </w:style>
  <w:style w:type="character" w:customStyle="1" w:styleId="l">
    <w:name w:val="l"/>
    <w:basedOn w:val="Fuentedeprrafopredeter"/>
    <w:rsid w:val="004F1122"/>
  </w:style>
  <w:style w:type="character" w:customStyle="1" w:styleId="l9">
    <w:name w:val="l9"/>
    <w:basedOn w:val="Fuentedeprrafopredeter"/>
    <w:rsid w:val="00B406CF"/>
  </w:style>
  <w:style w:type="character" w:customStyle="1" w:styleId="l11">
    <w:name w:val="l11"/>
    <w:basedOn w:val="Fuentedeprrafopredeter"/>
    <w:rsid w:val="00160839"/>
  </w:style>
  <w:style w:type="character" w:customStyle="1" w:styleId="l12">
    <w:name w:val="l12"/>
    <w:basedOn w:val="Fuentedeprrafopredeter"/>
    <w:rsid w:val="00160839"/>
  </w:style>
  <w:style w:type="character" w:customStyle="1" w:styleId="l10">
    <w:name w:val="l10"/>
    <w:basedOn w:val="Fuentedeprrafopredeter"/>
    <w:rsid w:val="00160839"/>
  </w:style>
  <w:style w:type="table" w:styleId="Tablaconcuadrcula">
    <w:name w:val="Table Grid"/>
    <w:basedOn w:val="Tablanormal"/>
    <w:uiPriority w:val="39"/>
    <w:rsid w:val="00B75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6586E"/>
    <w:rPr>
      <w:b/>
      <w:bCs/>
    </w:rPr>
  </w:style>
  <w:style w:type="paragraph" w:styleId="Sinespaciado">
    <w:name w:val="No Spacing"/>
    <w:uiPriority w:val="1"/>
    <w:qFormat/>
    <w:rsid w:val="00053742"/>
    <w:pPr>
      <w:spacing w:after="0" w:line="240" w:lineRule="auto"/>
    </w:pPr>
    <w:rPr>
      <w:rFonts w:ascii="Calibri" w:eastAsia="Calibri" w:hAnsi="Calibri" w:cs="Times New Roman"/>
      <w:lang w:val="es-AR"/>
    </w:rPr>
  </w:style>
  <w:style w:type="character" w:customStyle="1" w:styleId="Ttulo1Car">
    <w:name w:val="Título 1 Car"/>
    <w:basedOn w:val="Fuentedeprrafopredeter"/>
    <w:link w:val="Ttulo1"/>
    <w:uiPriority w:val="9"/>
    <w:rsid w:val="000331D9"/>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unhideWhenUsed/>
    <w:rsid w:val="008C082D"/>
    <w:pPr>
      <w:spacing w:after="0" w:line="240" w:lineRule="auto"/>
    </w:pPr>
    <w:rPr>
      <w:sz w:val="20"/>
      <w:szCs w:val="20"/>
    </w:rPr>
  </w:style>
  <w:style w:type="character" w:customStyle="1" w:styleId="TextonotapieCar">
    <w:name w:val="Texto nota pie Car"/>
    <w:basedOn w:val="Fuentedeprrafopredeter"/>
    <w:link w:val="Textonotapie"/>
    <w:uiPriority w:val="99"/>
    <w:rsid w:val="008C082D"/>
    <w:rPr>
      <w:sz w:val="20"/>
      <w:szCs w:val="20"/>
    </w:rPr>
  </w:style>
  <w:style w:type="character" w:styleId="Refdenotaalpie">
    <w:name w:val="footnote reference"/>
    <w:basedOn w:val="Fuentedeprrafopredeter"/>
    <w:uiPriority w:val="99"/>
    <w:semiHidden/>
    <w:unhideWhenUsed/>
    <w:rsid w:val="008C082D"/>
    <w:rPr>
      <w:vertAlign w:val="superscript"/>
    </w:rPr>
  </w:style>
  <w:style w:type="character" w:styleId="nfasis">
    <w:name w:val="Emphasis"/>
    <w:basedOn w:val="Fuentedeprrafopredeter"/>
    <w:uiPriority w:val="20"/>
    <w:qFormat/>
    <w:rsid w:val="009F6506"/>
    <w:rPr>
      <w:i/>
      <w:iCs/>
    </w:rPr>
  </w:style>
  <w:style w:type="paragraph" w:customStyle="1" w:styleId="Style2">
    <w:name w:val="Style2"/>
    <w:basedOn w:val="Normal"/>
    <w:uiPriority w:val="99"/>
    <w:rsid w:val="00794646"/>
    <w:pPr>
      <w:widowControl w:val="0"/>
      <w:autoSpaceDE w:val="0"/>
      <w:autoSpaceDN w:val="0"/>
      <w:adjustRightInd w:val="0"/>
      <w:spacing w:after="0" w:line="196" w:lineRule="exact"/>
      <w:jc w:val="both"/>
    </w:pPr>
    <w:rPr>
      <w:rFonts w:ascii="Franklin Gothic Medium" w:eastAsiaTheme="minorEastAsia" w:hAnsi="Franklin Gothic Medium"/>
      <w:sz w:val="24"/>
      <w:szCs w:val="24"/>
      <w:lang w:eastAsia="es-PE"/>
    </w:rPr>
  </w:style>
  <w:style w:type="character" w:customStyle="1" w:styleId="Ttulo2Car">
    <w:name w:val="Título 2 Car"/>
    <w:basedOn w:val="Fuentedeprrafopredeter"/>
    <w:link w:val="Ttulo2"/>
    <w:uiPriority w:val="9"/>
    <w:rsid w:val="00575DA8"/>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575DA8"/>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575DA8"/>
    <w:rPr>
      <w:rFonts w:asciiTheme="majorHAnsi" w:eastAsiaTheme="majorEastAsia" w:hAnsiTheme="majorHAnsi" w:cstheme="majorBidi"/>
      <w:i/>
      <w:iCs/>
      <w:color w:val="2F5496" w:themeColor="accent1" w:themeShade="BF"/>
    </w:rPr>
  </w:style>
  <w:style w:type="paragraph" w:styleId="TtuloTDC">
    <w:name w:val="TOC Heading"/>
    <w:basedOn w:val="Ttulo1"/>
    <w:next w:val="Normal"/>
    <w:uiPriority w:val="39"/>
    <w:unhideWhenUsed/>
    <w:qFormat/>
    <w:rsid w:val="006F1C0B"/>
    <w:pPr>
      <w:outlineLvl w:val="9"/>
    </w:pPr>
    <w:rPr>
      <w:lang w:val="en-US"/>
    </w:rPr>
  </w:style>
  <w:style w:type="paragraph" w:styleId="TDC1">
    <w:name w:val="toc 1"/>
    <w:basedOn w:val="Normal"/>
    <w:next w:val="Normal"/>
    <w:autoRedefine/>
    <w:uiPriority w:val="39"/>
    <w:unhideWhenUsed/>
    <w:rsid w:val="00A17BD9"/>
    <w:pPr>
      <w:tabs>
        <w:tab w:val="right" w:leader="dot" w:pos="8828"/>
      </w:tabs>
      <w:spacing w:after="100" w:line="360" w:lineRule="auto"/>
      <w:jc w:val="center"/>
    </w:pPr>
    <w:rPr>
      <w:rFonts w:ascii="Arial" w:hAnsi="Arial" w:cs="Arial"/>
      <w:b/>
      <w:noProof/>
      <w:color w:val="000000" w:themeColor="text1"/>
      <w:sz w:val="24"/>
      <w:szCs w:val="24"/>
    </w:rPr>
  </w:style>
  <w:style w:type="paragraph" w:styleId="TDC2">
    <w:name w:val="toc 2"/>
    <w:basedOn w:val="Normal"/>
    <w:next w:val="Normal"/>
    <w:autoRedefine/>
    <w:uiPriority w:val="39"/>
    <w:unhideWhenUsed/>
    <w:rsid w:val="006F1C0B"/>
    <w:pPr>
      <w:spacing w:after="100"/>
      <w:ind w:left="220"/>
    </w:pPr>
  </w:style>
  <w:style w:type="paragraph" w:styleId="TDC3">
    <w:name w:val="toc 3"/>
    <w:basedOn w:val="Normal"/>
    <w:next w:val="Normal"/>
    <w:autoRedefine/>
    <w:uiPriority w:val="39"/>
    <w:unhideWhenUsed/>
    <w:rsid w:val="006F1C0B"/>
    <w:pPr>
      <w:spacing w:after="100"/>
      <w:ind w:left="440"/>
    </w:pPr>
  </w:style>
  <w:style w:type="character" w:styleId="Mencinsinresolver">
    <w:name w:val="Unresolved Mention"/>
    <w:basedOn w:val="Fuentedeprrafopredeter"/>
    <w:uiPriority w:val="99"/>
    <w:semiHidden/>
    <w:unhideWhenUsed/>
    <w:rsid w:val="00B35E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419214">
      <w:bodyDiv w:val="1"/>
      <w:marLeft w:val="0"/>
      <w:marRight w:val="0"/>
      <w:marTop w:val="0"/>
      <w:marBottom w:val="0"/>
      <w:divBdr>
        <w:top w:val="none" w:sz="0" w:space="0" w:color="auto"/>
        <w:left w:val="none" w:sz="0" w:space="0" w:color="auto"/>
        <w:bottom w:val="none" w:sz="0" w:space="0" w:color="auto"/>
        <w:right w:val="none" w:sz="0" w:space="0" w:color="auto"/>
      </w:divBdr>
    </w:div>
    <w:div w:id="509218029">
      <w:bodyDiv w:val="1"/>
      <w:marLeft w:val="0"/>
      <w:marRight w:val="0"/>
      <w:marTop w:val="0"/>
      <w:marBottom w:val="0"/>
      <w:divBdr>
        <w:top w:val="none" w:sz="0" w:space="0" w:color="auto"/>
        <w:left w:val="none" w:sz="0" w:space="0" w:color="auto"/>
        <w:bottom w:val="none" w:sz="0" w:space="0" w:color="auto"/>
        <w:right w:val="none" w:sz="0" w:space="0" w:color="auto"/>
      </w:divBdr>
    </w:div>
    <w:div w:id="639117446">
      <w:bodyDiv w:val="1"/>
      <w:marLeft w:val="0"/>
      <w:marRight w:val="0"/>
      <w:marTop w:val="0"/>
      <w:marBottom w:val="0"/>
      <w:divBdr>
        <w:top w:val="none" w:sz="0" w:space="0" w:color="auto"/>
        <w:left w:val="none" w:sz="0" w:space="0" w:color="auto"/>
        <w:bottom w:val="none" w:sz="0" w:space="0" w:color="auto"/>
        <w:right w:val="none" w:sz="0" w:space="0" w:color="auto"/>
      </w:divBdr>
      <w:divsChild>
        <w:div w:id="97137843">
          <w:marLeft w:val="0"/>
          <w:marRight w:val="0"/>
          <w:marTop w:val="0"/>
          <w:marBottom w:val="0"/>
          <w:divBdr>
            <w:top w:val="none" w:sz="0" w:space="0" w:color="auto"/>
            <w:left w:val="none" w:sz="0" w:space="0" w:color="auto"/>
            <w:bottom w:val="none" w:sz="0" w:space="0" w:color="auto"/>
            <w:right w:val="none" w:sz="0" w:space="0" w:color="auto"/>
          </w:divBdr>
        </w:div>
        <w:div w:id="245463303">
          <w:marLeft w:val="0"/>
          <w:marRight w:val="0"/>
          <w:marTop w:val="0"/>
          <w:marBottom w:val="0"/>
          <w:divBdr>
            <w:top w:val="none" w:sz="0" w:space="0" w:color="auto"/>
            <w:left w:val="none" w:sz="0" w:space="0" w:color="auto"/>
            <w:bottom w:val="none" w:sz="0" w:space="0" w:color="auto"/>
            <w:right w:val="none" w:sz="0" w:space="0" w:color="auto"/>
          </w:divBdr>
        </w:div>
        <w:div w:id="262735854">
          <w:marLeft w:val="0"/>
          <w:marRight w:val="0"/>
          <w:marTop w:val="0"/>
          <w:marBottom w:val="0"/>
          <w:divBdr>
            <w:top w:val="none" w:sz="0" w:space="0" w:color="auto"/>
            <w:left w:val="none" w:sz="0" w:space="0" w:color="auto"/>
            <w:bottom w:val="none" w:sz="0" w:space="0" w:color="auto"/>
            <w:right w:val="none" w:sz="0" w:space="0" w:color="auto"/>
          </w:divBdr>
        </w:div>
        <w:div w:id="475032714">
          <w:marLeft w:val="0"/>
          <w:marRight w:val="0"/>
          <w:marTop w:val="0"/>
          <w:marBottom w:val="0"/>
          <w:divBdr>
            <w:top w:val="none" w:sz="0" w:space="0" w:color="auto"/>
            <w:left w:val="none" w:sz="0" w:space="0" w:color="auto"/>
            <w:bottom w:val="none" w:sz="0" w:space="0" w:color="auto"/>
            <w:right w:val="none" w:sz="0" w:space="0" w:color="auto"/>
          </w:divBdr>
        </w:div>
        <w:div w:id="591549714">
          <w:marLeft w:val="0"/>
          <w:marRight w:val="0"/>
          <w:marTop w:val="0"/>
          <w:marBottom w:val="0"/>
          <w:divBdr>
            <w:top w:val="none" w:sz="0" w:space="0" w:color="auto"/>
            <w:left w:val="none" w:sz="0" w:space="0" w:color="auto"/>
            <w:bottom w:val="none" w:sz="0" w:space="0" w:color="auto"/>
            <w:right w:val="none" w:sz="0" w:space="0" w:color="auto"/>
          </w:divBdr>
        </w:div>
        <w:div w:id="769471894">
          <w:marLeft w:val="0"/>
          <w:marRight w:val="0"/>
          <w:marTop w:val="0"/>
          <w:marBottom w:val="0"/>
          <w:divBdr>
            <w:top w:val="none" w:sz="0" w:space="0" w:color="auto"/>
            <w:left w:val="none" w:sz="0" w:space="0" w:color="auto"/>
            <w:bottom w:val="none" w:sz="0" w:space="0" w:color="auto"/>
            <w:right w:val="none" w:sz="0" w:space="0" w:color="auto"/>
          </w:divBdr>
        </w:div>
        <w:div w:id="884293559">
          <w:marLeft w:val="0"/>
          <w:marRight w:val="0"/>
          <w:marTop w:val="0"/>
          <w:marBottom w:val="0"/>
          <w:divBdr>
            <w:top w:val="none" w:sz="0" w:space="0" w:color="auto"/>
            <w:left w:val="none" w:sz="0" w:space="0" w:color="auto"/>
            <w:bottom w:val="none" w:sz="0" w:space="0" w:color="auto"/>
            <w:right w:val="none" w:sz="0" w:space="0" w:color="auto"/>
          </w:divBdr>
        </w:div>
        <w:div w:id="924992700">
          <w:marLeft w:val="0"/>
          <w:marRight w:val="0"/>
          <w:marTop w:val="0"/>
          <w:marBottom w:val="0"/>
          <w:divBdr>
            <w:top w:val="none" w:sz="0" w:space="0" w:color="auto"/>
            <w:left w:val="none" w:sz="0" w:space="0" w:color="auto"/>
            <w:bottom w:val="none" w:sz="0" w:space="0" w:color="auto"/>
            <w:right w:val="none" w:sz="0" w:space="0" w:color="auto"/>
          </w:divBdr>
        </w:div>
        <w:div w:id="970862192">
          <w:marLeft w:val="0"/>
          <w:marRight w:val="0"/>
          <w:marTop w:val="0"/>
          <w:marBottom w:val="0"/>
          <w:divBdr>
            <w:top w:val="none" w:sz="0" w:space="0" w:color="auto"/>
            <w:left w:val="none" w:sz="0" w:space="0" w:color="auto"/>
            <w:bottom w:val="none" w:sz="0" w:space="0" w:color="auto"/>
            <w:right w:val="none" w:sz="0" w:space="0" w:color="auto"/>
          </w:divBdr>
        </w:div>
        <w:div w:id="1036543659">
          <w:marLeft w:val="0"/>
          <w:marRight w:val="0"/>
          <w:marTop w:val="0"/>
          <w:marBottom w:val="0"/>
          <w:divBdr>
            <w:top w:val="none" w:sz="0" w:space="0" w:color="auto"/>
            <w:left w:val="none" w:sz="0" w:space="0" w:color="auto"/>
            <w:bottom w:val="none" w:sz="0" w:space="0" w:color="auto"/>
            <w:right w:val="none" w:sz="0" w:space="0" w:color="auto"/>
          </w:divBdr>
        </w:div>
        <w:div w:id="1089086338">
          <w:marLeft w:val="0"/>
          <w:marRight w:val="0"/>
          <w:marTop w:val="0"/>
          <w:marBottom w:val="0"/>
          <w:divBdr>
            <w:top w:val="none" w:sz="0" w:space="0" w:color="auto"/>
            <w:left w:val="none" w:sz="0" w:space="0" w:color="auto"/>
            <w:bottom w:val="none" w:sz="0" w:space="0" w:color="auto"/>
            <w:right w:val="none" w:sz="0" w:space="0" w:color="auto"/>
          </w:divBdr>
        </w:div>
        <w:div w:id="1155605645">
          <w:marLeft w:val="0"/>
          <w:marRight w:val="0"/>
          <w:marTop w:val="0"/>
          <w:marBottom w:val="0"/>
          <w:divBdr>
            <w:top w:val="none" w:sz="0" w:space="0" w:color="auto"/>
            <w:left w:val="none" w:sz="0" w:space="0" w:color="auto"/>
            <w:bottom w:val="none" w:sz="0" w:space="0" w:color="auto"/>
            <w:right w:val="none" w:sz="0" w:space="0" w:color="auto"/>
          </w:divBdr>
        </w:div>
        <w:div w:id="1204319737">
          <w:marLeft w:val="0"/>
          <w:marRight w:val="0"/>
          <w:marTop w:val="0"/>
          <w:marBottom w:val="0"/>
          <w:divBdr>
            <w:top w:val="none" w:sz="0" w:space="0" w:color="auto"/>
            <w:left w:val="none" w:sz="0" w:space="0" w:color="auto"/>
            <w:bottom w:val="none" w:sz="0" w:space="0" w:color="auto"/>
            <w:right w:val="none" w:sz="0" w:space="0" w:color="auto"/>
          </w:divBdr>
        </w:div>
        <w:div w:id="1305889942">
          <w:marLeft w:val="0"/>
          <w:marRight w:val="0"/>
          <w:marTop w:val="0"/>
          <w:marBottom w:val="0"/>
          <w:divBdr>
            <w:top w:val="none" w:sz="0" w:space="0" w:color="auto"/>
            <w:left w:val="none" w:sz="0" w:space="0" w:color="auto"/>
            <w:bottom w:val="none" w:sz="0" w:space="0" w:color="auto"/>
            <w:right w:val="none" w:sz="0" w:space="0" w:color="auto"/>
          </w:divBdr>
        </w:div>
        <w:div w:id="1717661011">
          <w:marLeft w:val="0"/>
          <w:marRight w:val="0"/>
          <w:marTop w:val="0"/>
          <w:marBottom w:val="0"/>
          <w:divBdr>
            <w:top w:val="none" w:sz="0" w:space="0" w:color="auto"/>
            <w:left w:val="none" w:sz="0" w:space="0" w:color="auto"/>
            <w:bottom w:val="none" w:sz="0" w:space="0" w:color="auto"/>
            <w:right w:val="none" w:sz="0" w:space="0" w:color="auto"/>
          </w:divBdr>
        </w:div>
        <w:div w:id="2114982564">
          <w:marLeft w:val="0"/>
          <w:marRight w:val="0"/>
          <w:marTop w:val="0"/>
          <w:marBottom w:val="0"/>
          <w:divBdr>
            <w:top w:val="none" w:sz="0" w:space="0" w:color="auto"/>
            <w:left w:val="none" w:sz="0" w:space="0" w:color="auto"/>
            <w:bottom w:val="none" w:sz="0" w:space="0" w:color="auto"/>
            <w:right w:val="none" w:sz="0" w:space="0" w:color="auto"/>
          </w:divBdr>
        </w:div>
      </w:divsChild>
    </w:div>
    <w:div w:id="695161714">
      <w:bodyDiv w:val="1"/>
      <w:marLeft w:val="0"/>
      <w:marRight w:val="0"/>
      <w:marTop w:val="0"/>
      <w:marBottom w:val="0"/>
      <w:divBdr>
        <w:top w:val="none" w:sz="0" w:space="0" w:color="auto"/>
        <w:left w:val="none" w:sz="0" w:space="0" w:color="auto"/>
        <w:bottom w:val="none" w:sz="0" w:space="0" w:color="auto"/>
        <w:right w:val="none" w:sz="0" w:space="0" w:color="auto"/>
      </w:divBdr>
      <w:divsChild>
        <w:div w:id="685595655">
          <w:marLeft w:val="0"/>
          <w:marRight w:val="0"/>
          <w:marTop w:val="0"/>
          <w:marBottom w:val="0"/>
          <w:divBdr>
            <w:top w:val="none" w:sz="0" w:space="0" w:color="auto"/>
            <w:left w:val="none" w:sz="0" w:space="0" w:color="auto"/>
            <w:bottom w:val="none" w:sz="0" w:space="0" w:color="auto"/>
            <w:right w:val="none" w:sz="0" w:space="0" w:color="auto"/>
          </w:divBdr>
        </w:div>
        <w:div w:id="1251430296">
          <w:marLeft w:val="0"/>
          <w:marRight w:val="0"/>
          <w:marTop w:val="0"/>
          <w:marBottom w:val="0"/>
          <w:divBdr>
            <w:top w:val="none" w:sz="0" w:space="0" w:color="auto"/>
            <w:left w:val="none" w:sz="0" w:space="0" w:color="auto"/>
            <w:bottom w:val="none" w:sz="0" w:space="0" w:color="auto"/>
            <w:right w:val="none" w:sz="0" w:space="0" w:color="auto"/>
          </w:divBdr>
        </w:div>
        <w:div w:id="1825662251">
          <w:marLeft w:val="0"/>
          <w:marRight w:val="0"/>
          <w:marTop w:val="0"/>
          <w:marBottom w:val="0"/>
          <w:divBdr>
            <w:top w:val="none" w:sz="0" w:space="0" w:color="auto"/>
            <w:left w:val="none" w:sz="0" w:space="0" w:color="auto"/>
            <w:bottom w:val="none" w:sz="0" w:space="0" w:color="auto"/>
            <w:right w:val="none" w:sz="0" w:space="0" w:color="auto"/>
          </w:divBdr>
        </w:div>
        <w:div w:id="1869374587">
          <w:marLeft w:val="0"/>
          <w:marRight w:val="0"/>
          <w:marTop w:val="0"/>
          <w:marBottom w:val="0"/>
          <w:divBdr>
            <w:top w:val="none" w:sz="0" w:space="0" w:color="auto"/>
            <w:left w:val="none" w:sz="0" w:space="0" w:color="auto"/>
            <w:bottom w:val="none" w:sz="0" w:space="0" w:color="auto"/>
            <w:right w:val="none" w:sz="0" w:space="0" w:color="auto"/>
          </w:divBdr>
        </w:div>
      </w:divsChild>
    </w:div>
    <w:div w:id="879515456">
      <w:bodyDiv w:val="1"/>
      <w:marLeft w:val="0"/>
      <w:marRight w:val="0"/>
      <w:marTop w:val="0"/>
      <w:marBottom w:val="0"/>
      <w:divBdr>
        <w:top w:val="none" w:sz="0" w:space="0" w:color="auto"/>
        <w:left w:val="none" w:sz="0" w:space="0" w:color="auto"/>
        <w:bottom w:val="none" w:sz="0" w:space="0" w:color="auto"/>
        <w:right w:val="none" w:sz="0" w:space="0" w:color="auto"/>
      </w:divBdr>
      <w:divsChild>
        <w:div w:id="1141969105">
          <w:marLeft w:val="0"/>
          <w:marRight w:val="0"/>
          <w:marTop w:val="0"/>
          <w:marBottom w:val="0"/>
          <w:divBdr>
            <w:top w:val="none" w:sz="0" w:space="0" w:color="auto"/>
            <w:left w:val="none" w:sz="0" w:space="0" w:color="auto"/>
            <w:bottom w:val="none" w:sz="0" w:space="0" w:color="auto"/>
            <w:right w:val="none" w:sz="0" w:space="0" w:color="auto"/>
          </w:divBdr>
          <w:divsChild>
            <w:div w:id="211891205">
              <w:marLeft w:val="0"/>
              <w:marRight w:val="0"/>
              <w:marTop w:val="0"/>
              <w:marBottom w:val="0"/>
              <w:divBdr>
                <w:top w:val="none" w:sz="0" w:space="0" w:color="auto"/>
                <w:left w:val="none" w:sz="0" w:space="0" w:color="auto"/>
                <w:bottom w:val="none" w:sz="0" w:space="0" w:color="auto"/>
                <w:right w:val="none" w:sz="0" w:space="0" w:color="auto"/>
              </w:divBdr>
              <w:divsChild>
                <w:div w:id="131337021">
                  <w:marLeft w:val="0"/>
                  <w:marRight w:val="0"/>
                  <w:marTop w:val="0"/>
                  <w:marBottom w:val="0"/>
                  <w:divBdr>
                    <w:top w:val="none" w:sz="0" w:space="0" w:color="auto"/>
                    <w:left w:val="none" w:sz="0" w:space="0" w:color="auto"/>
                    <w:bottom w:val="none" w:sz="0" w:space="0" w:color="auto"/>
                    <w:right w:val="none" w:sz="0" w:space="0" w:color="auto"/>
                  </w:divBdr>
                </w:div>
                <w:div w:id="586814339">
                  <w:marLeft w:val="0"/>
                  <w:marRight w:val="0"/>
                  <w:marTop w:val="0"/>
                  <w:marBottom w:val="0"/>
                  <w:divBdr>
                    <w:top w:val="none" w:sz="0" w:space="0" w:color="auto"/>
                    <w:left w:val="none" w:sz="0" w:space="0" w:color="auto"/>
                    <w:bottom w:val="none" w:sz="0" w:space="0" w:color="auto"/>
                    <w:right w:val="none" w:sz="0" w:space="0" w:color="auto"/>
                  </w:divBdr>
                </w:div>
                <w:div w:id="884175715">
                  <w:marLeft w:val="0"/>
                  <w:marRight w:val="0"/>
                  <w:marTop w:val="0"/>
                  <w:marBottom w:val="0"/>
                  <w:divBdr>
                    <w:top w:val="none" w:sz="0" w:space="0" w:color="auto"/>
                    <w:left w:val="none" w:sz="0" w:space="0" w:color="auto"/>
                    <w:bottom w:val="none" w:sz="0" w:space="0" w:color="auto"/>
                    <w:right w:val="none" w:sz="0" w:space="0" w:color="auto"/>
                  </w:divBdr>
                </w:div>
                <w:div w:id="1044595744">
                  <w:marLeft w:val="0"/>
                  <w:marRight w:val="0"/>
                  <w:marTop w:val="0"/>
                  <w:marBottom w:val="0"/>
                  <w:divBdr>
                    <w:top w:val="none" w:sz="0" w:space="0" w:color="auto"/>
                    <w:left w:val="none" w:sz="0" w:space="0" w:color="auto"/>
                    <w:bottom w:val="none" w:sz="0" w:space="0" w:color="auto"/>
                    <w:right w:val="none" w:sz="0" w:space="0" w:color="auto"/>
                  </w:divBdr>
                </w:div>
                <w:div w:id="200207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71904">
      <w:bodyDiv w:val="1"/>
      <w:marLeft w:val="0"/>
      <w:marRight w:val="0"/>
      <w:marTop w:val="0"/>
      <w:marBottom w:val="0"/>
      <w:divBdr>
        <w:top w:val="none" w:sz="0" w:space="0" w:color="auto"/>
        <w:left w:val="none" w:sz="0" w:space="0" w:color="auto"/>
        <w:bottom w:val="none" w:sz="0" w:space="0" w:color="auto"/>
        <w:right w:val="none" w:sz="0" w:space="0" w:color="auto"/>
      </w:divBdr>
      <w:divsChild>
        <w:div w:id="411977147">
          <w:marLeft w:val="0"/>
          <w:marRight w:val="0"/>
          <w:marTop w:val="0"/>
          <w:marBottom w:val="0"/>
          <w:divBdr>
            <w:top w:val="none" w:sz="0" w:space="0" w:color="auto"/>
            <w:left w:val="none" w:sz="0" w:space="0" w:color="auto"/>
            <w:bottom w:val="none" w:sz="0" w:space="0" w:color="auto"/>
            <w:right w:val="none" w:sz="0" w:space="0" w:color="auto"/>
          </w:divBdr>
        </w:div>
        <w:div w:id="498812657">
          <w:marLeft w:val="0"/>
          <w:marRight w:val="0"/>
          <w:marTop w:val="0"/>
          <w:marBottom w:val="0"/>
          <w:divBdr>
            <w:top w:val="none" w:sz="0" w:space="0" w:color="auto"/>
            <w:left w:val="none" w:sz="0" w:space="0" w:color="auto"/>
            <w:bottom w:val="none" w:sz="0" w:space="0" w:color="auto"/>
            <w:right w:val="none" w:sz="0" w:space="0" w:color="auto"/>
          </w:divBdr>
        </w:div>
        <w:div w:id="514658779">
          <w:marLeft w:val="0"/>
          <w:marRight w:val="0"/>
          <w:marTop w:val="0"/>
          <w:marBottom w:val="0"/>
          <w:divBdr>
            <w:top w:val="none" w:sz="0" w:space="0" w:color="auto"/>
            <w:left w:val="none" w:sz="0" w:space="0" w:color="auto"/>
            <w:bottom w:val="none" w:sz="0" w:space="0" w:color="auto"/>
            <w:right w:val="none" w:sz="0" w:space="0" w:color="auto"/>
          </w:divBdr>
        </w:div>
        <w:div w:id="560411821">
          <w:marLeft w:val="0"/>
          <w:marRight w:val="0"/>
          <w:marTop w:val="0"/>
          <w:marBottom w:val="0"/>
          <w:divBdr>
            <w:top w:val="none" w:sz="0" w:space="0" w:color="auto"/>
            <w:left w:val="none" w:sz="0" w:space="0" w:color="auto"/>
            <w:bottom w:val="none" w:sz="0" w:space="0" w:color="auto"/>
            <w:right w:val="none" w:sz="0" w:space="0" w:color="auto"/>
          </w:divBdr>
        </w:div>
        <w:div w:id="586501339">
          <w:marLeft w:val="0"/>
          <w:marRight w:val="0"/>
          <w:marTop w:val="0"/>
          <w:marBottom w:val="0"/>
          <w:divBdr>
            <w:top w:val="none" w:sz="0" w:space="0" w:color="auto"/>
            <w:left w:val="none" w:sz="0" w:space="0" w:color="auto"/>
            <w:bottom w:val="none" w:sz="0" w:space="0" w:color="auto"/>
            <w:right w:val="none" w:sz="0" w:space="0" w:color="auto"/>
          </w:divBdr>
        </w:div>
        <w:div w:id="1802268133">
          <w:marLeft w:val="0"/>
          <w:marRight w:val="0"/>
          <w:marTop w:val="0"/>
          <w:marBottom w:val="0"/>
          <w:divBdr>
            <w:top w:val="none" w:sz="0" w:space="0" w:color="auto"/>
            <w:left w:val="none" w:sz="0" w:space="0" w:color="auto"/>
            <w:bottom w:val="none" w:sz="0" w:space="0" w:color="auto"/>
            <w:right w:val="none" w:sz="0" w:space="0" w:color="auto"/>
          </w:divBdr>
        </w:div>
        <w:div w:id="1844973825">
          <w:marLeft w:val="0"/>
          <w:marRight w:val="0"/>
          <w:marTop w:val="0"/>
          <w:marBottom w:val="0"/>
          <w:divBdr>
            <w:top w:val="none" w:sz="0" w:space="0" w:color="auto"/>
            <w:left w:val="none" w:sz="0" w:space="0" w:color="auto"/>
            <w:bottom w:val="none" w:sz="0" w:space="0" w:color="auto"/>
            <w:right w:val="none" w:sz="0" w:space="0" w:color="auto"/>
          </w:divBdr>
        </w:div>
      </w:divsChild>
    </w:div>
    <w:div w:id="1069229122">
      <w:bodyDiv w:val="1"/>
      <w:marLeft w:val="0"/>
      <w:marRight w:val="0"/>
      <w:marTop w:val="0"/>
      <w:marBottom w:val="0"/>
      <w:divBdr>
        <w:top w:val="none" w:sz="0" w:space="0" w:color="auto"/>
        <w:left w:val="none" w:sz="0" w:space="0" w:color="auto"/>
        <w:bottom w:val="none" w:sz="0" w:space="0" w:color="auto"/>
        <w:right w:val="none" w:sz="0" w:space="0" w:color="auto"/>
      </w:divBdr>
      <w:divsChild>
        <w:div w:id="650208317">
          <w:marLeft w:val="0"/>
          <w:marRight w:val="0"/>
          <w:marTop w:val="0"/>
          <w:marBottom w:val="0"/>
          <w:divBdr>
            <w:top w:val="none" w:sz="0" w:space="0" w:color="auto"/>
            <w:left w:val="none" w:sz="0" w:space="0" w:color="auto"/>
            <w:bottom w:val="none" w:sz="0" w:space="0" w:color="auto"/>
            <w:right w:val="none" w:sz="0" w:space="0" w:color="auto"/>
          </w:divBdr>
        </w:div>
        <w:div w:id="735586158">
          <w:marLeft w:val="0"/>
          <w:marRight w:val="0"/>
          <w:marTop w:val="0"/>
          <w:marBottom w:val="0"/>
          <w:divBdr>
            <w:top w:val="none" w:sz="0" w:space="0" w:color="auto"/>
            <w:left w:val="none" w:sz="0" w:space="0" w:color="auto"/>
            <w:bottom w:val="none" w:sz="0" w:space="0" w:color="auto"/>
            <w:right w:val="none" w:sz="0" w:space="0" w:color="auto"/>
          </w:divBdr>
        </w:div>
      </w:divsChild>
    </w:div>
    <w:div w:id="1110507806">
      <w:bodyDiv w:val="1"/>
      <w:marLeft w:val="0"/>
      <w:marRight w:val="0"/>
      <w:marTop w:val="0"/>
      <w:marBottom w:val="0"/>
      <w:divBdr>
        <w:top w:val="none" w:sz="0" w:space="0" w:color="auto"/>
        <w:left w:val="none" w:sz="0" w:space="0" w:color="auto"/>
        <w:bottom w:val="none" w:sz="0" w:space="0" w:color="auto"/>
        <w:right w:val="none" w:sz="0" w:space="0" w:color="auto"/>
      </w:divBdr>
    </w:div>
    <w:div w:id="1113748828">
      <w:bodyDiv w:val="1"/>
      <w:marLeft w:val="0"/>
      <w:marRight w:val="0"/>
      <w:marTop w:val="0"/>
      <w:marBottom w:val="0"/>
      <w:divBdr>
        <w:top w:val="none" w:sz="0" w:space="0" w:color="auto"/>
        <w:left w:val="none" w:sz="0" w:space="0" w:color="auto"/>
        <w:bottom w:val="none" w:sz="0" w:space="0" w:color="auto"/>
        <w:right w:val="none" w:sz="0" w:space="0" w:color="auto"/>
      </w:divBdr>
      <w:divsChild>
        <w:div w:id="87888335">
          <w:marLeft w:val="0"/>
          <w:marRight w:val="0"/>
          <w:marTop w:val="0"/>
          <w:marBottom w:val="0"/>
          <w:divBdr>
            <w:top w:val="none" w:sz="0" w:space="0" w:color="auto"/>
            <w:left w:val="none" w:sz="0" w:space="0" w:color="auto"/>
            <w:bottom w:val="none" w:sz="0" w:space="0" w:color="auto"/>
            <w:right w:val="none" w:sz="0" w:space="0" w:color="auto"/>
          </w:divBdr>
        </w:div>
        <w:div w:id="491064387">
          <w:marLeft w:val="0"/>
          <w:marRight w:val="0"/>
          <w:marTop w:val="0"/>
          <w:marBottom w:val="0"/>
          <w:divBdr>
            <w:top w:val="none" w:sz="0" w:space="0" w:color="auto"/>
            <w:left w:val="none" w:sz="0" w:space="0" w:color="auto"/>
            <w:bottom w:val="none" w:sz="0" w:space="0" w:color="auto"/>
            <w:right w:val="none" w:sz="0" w:space="0" w:color="auto"/>
          </w:divBdr>
        </w:div>
        <w:div w:id="645744210">
          <w:marLeft w:val="0"/>
          <w:marRight w:val="0"/>
          <w:marTop w:val="0"/>
          <w:marBottom w:val="0"/>
          <w:divBdr>
            <w:top w:val="none" w:sz="0" w:space="0" w:color="auto"/>
            <w:left w:val="none" w:sz="0" w:space="0" w:color="auto"/>
            <w:bottom w:val="none" w:sz="0" w:space="0" w:color="auto"/>
            <w:right w:val="none" w:sz="0" w:space="0" w:color="auto"/>
          </w:divBdr>
        </w:div>
        <w:div w:id="819924974">
          <w:marLeft w:val="0"/>
          <w:marRight w:val="0"/>
          <w:marTop w:val="0"/>
          <w:marBottom w:val="0"/>
          <w:divBdr>
            <w:top w:val="none" w:sz="0" w:space="0" w:color="auto"/>
            <w:left w:val="none" w:sz="0" w:space="0" w:color="auto"/>
            <w:bottom w:val="none" w:sz="0" w:space="0" w:color="auto"/>
            <w:right w:val="none" w:sz="0" w:space="0" w:color="auto"/>
          </w:divBdr>
        </w:div>
        <w:div w:id="1242713905">
          <w:marLeft w:val="0"/>
          <w:marRight w:val="0"/>
          <w:marTop w:val="0"/>
          <w:marBottom w:val="0"/>
          <w:divBdr>
            <w:top w:val="none" w:sz="0" w:space="0" w:color="auto"/>
            <w:left w:val="none" w:sz="0" w:space="0" w:color="auto"/>
            <w:bottom w:val="none" w:sz="0" w:space="0" w:color="auto"/>
            <w:right w:val="none" w:sz="0" w:space="0" w:color="auto"/>
          </w:divBdr>
        </w:div>
        <w:div w:id="1674140006">
          <w:marLeft w:val="0"/>
          <w:marRight w:val="0"/>
          <w:marTop w:val="0"/>
          <w:marBottom w:val="0"/>
          <w:divBdr>
            <w:top w:val="none" w:sz="0" w:space="0" w:color="auto"/>
            <w:left w:val="none" w:sz="0" w:space="0" w:color="auto"/>
            <w:bottom w:val="none" w:sz="0" w:space="0" w:color="auto"/>
            <w:right w:val="none" w:sz="0" w:space="0" w:color="auto"/>
          </w:divBdr>
        </w:div>
        <w:div w:id="1683781544">
          <w:marLeft w:val="0"/>
          <w:marRight w:val="0"/>
          <w:marTop w:val="0"/>
          <w:marBottom w:val="0"/>
          <w:divBdr>
            <w:top w:val="none" w:sz="0" w:space="0" w:color="auto"/>
            <w:left w:val="none" w:sz="0" w:space="0" w:color="auto"/>
            <w:bottom w:val="none" w:sz="0" w:space="0" w:color="auto"/>
            <w:right w:val="none" w:sz="0" w:space="0" w:color="auto"/>
          </w:divBdr>
        </w:div>
      </w:divsChild>
    </w:div>
    <w:div w:id="1258101408">
      <w:bodyDiv w:val="1"/>
      <w:marLeft w:val="0"/>
      <w:marRight w:val="0"/>
      <w:marTop w:val="0"/>
      <w:marBottom w:val="0"/>
      <w:divBdr>
        <w:top w:val="none" w:sz="0" w:space="0" w:color="auto"/>
        <w:left w:val="none" w:sz="0" w:space="0" w:color="auto"/>
        <w:bottom w:val="none" w:sz="0" w:space="0" w:color="auto"/>
        <w:right w:val="none" w:sz="0" w:space="0" w:color="auto"/>
      </w:divBdr>
      <w:divsChild>
        <w:div w:id="969089611">
          <w:marLeft w:val="0"/>
          <w:marRight w:val="0"/>
          <w:marTop w:val="0"/>
          <w:marBottom w:val="0"/>
          <w:divBdr>
            <w:top w:val="none" w:sz="0" w:space="0" w:color="auto"/>
            <w:left w:val="none" w:sz="0" w:space="0" w:color="auto"/>
            <w:bottom w:val="none" w:sz="0" w:space="0" w:color="auto"/>
            <w:right w:val="none" w:sz="0" w:space="0" w:color="auto"/>
          </w:divBdr>
        </w:div>
        <w:div w:id="1636107039">
          <w:marLeft w:val="0"/>
          <w:marRight w:val="0"/>
          <w:marTop w:val="0"/>
          <w:marBottom w:val="0"/>
          <w:divBdr>
            <w:top w:val="none" w:sz="0" w:space="0" w:color="auto"/>
            <w:left w:val="none" w:sz="0" w:space="0" w:color="auto"/>
            <w:bottom w:val="none" w:sz="0" w:space="0" w:color="auto"/>
            <w:right w:val="none" w:sz="0" w:space="0" w:color="auto"/>
          </w:divBdr>
        </w:div>
        <w:div w:id="1809127715">
          <w:marLeft w:val="0"/>
          <w:marRight w:val="0"/>
          <w:marTop w:val="0"/>
          <w:marBottom w:val="0"/>
          <w:divBdr>
            <w:top w:val="none" w:sz="0" w:space="0" w:color="auto"/>
            <w:left w:val="none" w:sz="0" w:space="0" w:color="auto"/>
            <w:bottom w:val="none" w:sz="0" w:space="0" w:color="auto"/>
            <w:right w:val="none" w:sz="0" w:space="0" w:color="auto"/>
          </w:divBdr>
        </w:div>
      </w:divsChild>
    </w:div>
    <w:div w:id="1425106488">
      <w:bodyDiv w:val="1"/>
      <w:marLeft w:val="0"/>
      <w:marRight w:val="0"/>
      <w:marTop w:val="0"/>
      <w:marBottom w:val="0"/>
      <w:divBdr>
        <w:top w:val="none" w:sz="0" w:space="0" w:color="auto"/>
        <w:left w:val="none" w:sz="0" w:space="0" w:color="auto"/>
        <w:bottom w:val="none" w:sz="0" w:space="0" w:color="auto"/>
        <w:right w:val="none" w:sz="0" w:space="0" w:color="auto"/>
      </w:divBdr>
      <w:divsChild>
        <w:div w:id="968321123">
          <w:marLeft w:val="0"/>
          <w:marRight w:val="0"/>
          <w:marTop w:val="0"/>
          <w:marBottom w:val="0"/>
          <w:divBdr>
            <w:top w:val="none" w:sz="0" w:space="0" w:color="auto"/>
            <w:left w:val="none" w:sz="0" w:space="0" w:color="auto"/>
            <w:bottom w:val="none" w:sz="0" w:space="0" w:color="auto"/>
            <w:right w:val="none" w:sz="0" w:space="0" w:color="auto"/>
          </w:divBdr>
        </w:div>
        <w:div w:id="1198473359">
          <w:marLeft w:val="0"/>
          <w:marRight w:val="0"/>
          <w:marTop w:val="0"/>
          <w:marBottom w:val="0"/>
          <w:divBdr>
            <w:top w:val="none" w:sz="0" w:space="0" w:color="auto"/>
            <w:left w:val="none" w:sz="0" w:space="0" w:color="auto"/>
            <w:bottom w:val="none" w:sz="0" w:space="0" w:color="auto"/>
            <w:right w:val="none" w:sz="0" w:space="0" w:color="auto"/>
          </w:divBdr>
        </w:div>
        <w:div w:id="1697540295">
          <w:marLeft w:val="0"/>
          <w:marRight w:val="0"/>
          <w:marTop w:val="0"/>
          <w:marBottom w:val="0"/>
          <w:divBdr>
            <w:top w:val="none" w:sz="0" w:space="0" w:color="auto"/>
            <w:left w:val="none" w:sz="0" w:space="0" w:color="auto"/>
            <w:bottom w:val="none" w:sz="0" w:space="0" w:color="auto"/>
            <w:right w:val="none" w:sz="0" w:space="0" w:color="auto"/>
          </w:divBdr>
        </w:div>
      </w:divsChild>
    </w:div>
    <w:div w:id="1488404553">
      <w:bodyDiv w:val="1"/>
      <w:marLeft w:val="0"/>
      <w:marRight w:val="0"/>
      <w:marTop w:val="0"/>
      <w:marBottom w:val="0"/>
      <w:divBdr>
        <w:top w:val="none" w:sz="0" w:space="0" w:color="auto"/>
        <w:left w:val="none" w:sz="0" w:space="0" w:color="auto"/>
        <w:bottom w:val="none" w:sz="0" w:space="0" w:color="auto"/>
        <w:right w:val="none" w:sz="0" w:space="0" w:color="auto"/>
      </w:divBdr>
      <w:divsChild>
        <w:div w:id="116997840">
          <w:marLeft w:val="0"/>
          <w:marRight w:val="0"/>
          <w:marTop w:val="0"/>
          <w:marBottom w:val="0"/>
          <w:divBdr>
            <w:top w:val="none" w:sz="0" w:space="0" w:color="auto"/>
            <w:left w:val="none" w:sz="0" w:space="0" w:color="auto"/>
            <w:bottom w:val="none" w:sz="0" w:space="0" w:color="auto"/>
            <w:right w:val="none" w:sz="0" w:space="0" w:color="auto"/>
          </w:divBdr>
        </w:div>
        <w:div w:id="1523393669">
          <w:marLeft w:val="0"/>
          <w:marRight w:val="0"/>
          <w:marTop w:val="0"/>
          <w:marBottom w:val="0"/>
          <w:divBdr>
            <w:top w:val="none" w:sz="0" w:space="0" w:color="auto"/>
            <w:left w:val="none" w:sz="0" w:space="0" w:color="auto"/>
            <w:bottom w:val="none" w:sz="0" w:space="0" w:color="auto"/>
            <w:right w:val="none" w:sz="0" w:space="0" w:color="auto"/>
          </w:divBdr>
        </w:div>
        <w:div w:id="1913657328">
          <w:marLeft w:val="0"/>
          <w:marRight w:val="0"/>
          <w:marTop w:val="0"/>
          <w:marBottom w:val="0"/>
          <w:divBdr>
            <w:top w:val="none" w:sz="0" w:space="0" w:color="auto"/>
            <w:left w:val="none" w:sz="0" w:space="0" w:color="auto"/>
            <w:bottom w:val="none" w:sz="0" w:space="0" w:color="auto"/>
            <w:right w:val="none" w:sz="0" w:space="0" w:color="auto"/>
          </w:divBdr>
        </w:div>
      </w:divsChild>
    </w:div>
    <w:div w:id="1660695233">
      <w:bodyDiv w:val="1"/>
      <w:marLeft w:val="0"/>
      <w:marRight w:val="0"/>
      <w:marTop w:val="0"/>
      <w:marBottom w:val="0"/>
      <w:divBdr>
        <w:top w:val="none" w:sz="0" w:space="0" w:color="auto"/>
        <w:left w:val="none" w:sz="0" w:space="0" w:color="auto"/>
        <w:bottom w:val="none" w:sz="0" w:space="0" w:color="auto"/>
        <w:right w:val="none" w:sz="0" w:space="0" w:color="auto"/>
      </w:divBdr>
    </w:div>
    <w:div w:id="1704745574">
      <w:bodyDiv w:val="1"/>
      <w:marLeft w:val="0"/>
      <w:marRight w:val="0"/>
      <w:marTop w:val="0"/>
      <w:marBottom w:val="0"/>
      <w:divBdr>
        <w:top w:val="none" w:sz="0" w:space="0" w:color="auto"/>
        <w:left w:val="none" w:sz="0" w:space="0" w:color="auto"/>
        <w:bottom w:val="none" w:sz="0" w:space="0" w:color="auto"/>
        <w:right w:val="none" w:sz="0" w:space="0" w:color="auto"/>
      </w:divBdr>
      <w:divsChild>
        <w:div w:id="437526762">
          <w:marLeft w:val="0"/>
          <w:marRight w:val="0"/>
          <w:marTop w:val="0"/>
          <w:marBottom w:val="0"/>
          <w:divBdr>
            <w:top w:val="none" w:sz="0" w:space="0" w:color="auto"/>
            <w:left w:val="none" w:sz="0" w:space="0" w:color="auto"/>
            <w:bottom w:val="none" w:sz="0" w:space="0" w:color="auto"/>
            <w:right w:val="none" w:sz="0" w:space="0" w:color="auto"/>
          </w:divBdr>
        </w:div>
        <w:div w:id="1286159317">
          <w:marLeft w:val="0"/>
          <w:marRight w:val="0"/>
          <w:marTop w:val="0"/>
          <w:marBottom w:val="0"/>
          <w:divBdr>
            <w:top w:val="none" w:sz="0" w:space="0" w:color="auto"/>
            <w:left w:val="none" w:sz="0" w:space="0" w:color="auto"/>
            <w:bottom w:val="none" w:sz="0" w:space="0" w:color="auto"/>
            <w:right w:val="none" w:sz="0" w:space="0" w:color="auto"/>
          </w:divBdr>
        </w:div>
        <w:div w:id="2066485126">
          <w:marLeft w:val="0"/>
          <w:marRight w:val="0"/>
          <w:marTop w:val="0"/>
          <w:marBottom w:val="0"/>
          <w:divBdr>
            <w:top w:val="none" w:sz="0" w:space="0" w:color="auto"/>
            <w:left w:val="none" w:sz="0" w:space="0" w:color="auto"/>
            <w:bottom w:val="none" w:sz="0" w:space="0" w:color="auto"/>
            <w:right w:val="none" w:sz="0" w:space="0" w:color="auto"/>
          </w:divBdr>
        </w:div>
      </w:divsChild>
    </w:div>
    <w:div w:id="2001814163">
      <w:bodyDiv w:val="1"/>
      <w:marLeft w:val="0"/>
      <w:marRight w:val="0"/>
      <w:marTop w:val="0"/>
      <w:marBottom w:val="0"/>
      <w:divBdr>
        <w:top w:val="none" w:sz="0" w:space="0" w:color="auto"/>
        <w:left w:val="none" w:sz="0" w:space="0" w:color="auto"/>
        <w:bottom w:val="none" w:sz="0" w:space="0" w:color="auto"/>
        <w:right w:val="none" w:sz="0" w:space="0" w:color="auto"/>
      </w:divBdr>
      <w:divsChild>
        <w:div w:id="27949290">
          <w:marLeft w:val="0"/>
          <w:marRight w:val="0"/>
          <w:marTop w:val="0"/>
          <w:marBottom w:val="0"/>
          <w:divBdr>
            <w:top w:val="none" w:sz="0" w:space="0" w:color="auto"/>
            <w:left w:val="none" w:sz="0" w:space="0" w:color="auto"/>
            <w:bottom w:val="none" w:sz="0" w:space="0" w:color="auto"/>
            <w:right w:val="none" w:sz="0" w:space="0" w:color="auto"/>
          </w:divBdr>
        </w:div>
        <w:div w:id="172578336">
          <w:marLeft w:val="0"/>
          <w:marRight w:val="0"/>
          <w:marTop w:val="0"/>
          <w:marBottom w:val="0"/>
          <w:divBdr>
            <w:top w:val="none" w:sz="0" w:space="0" w:color="auto"/>
            <w:left w:val="none" w:sz="0" w:space="0" w:color="auto"/>
            <w:bottom w:val="none" w:sz="0" w:space="0" w:color="auto"/>
            <w:right w:val="none" w:sz="0" w:space="0" w:color="auto"/>
          </w:divBdr>
        </w:div>
        <w:div w:id="285353598">
          <w:marLeft w:val="0"/>
          <w:marRight w:val="0"/>
          <w:marTop w:val="0"/>
          <w:marBottom w:val="0"/>
          <w:divBdr>
            <w:top w:val="none" w:sz="0" w:space="0" w:color="auto"/>
            <w:left w:val="none" w:sz="0" w:space="0" w:color="auto"/>
            <w:bottom w:val="none" w:sz="0" w:space="0" w:color="auto"/>
            <w:right w:val="none" w:sz="0" w:space="0" w:color="auto"/>
          </w:divBdr>
        </w:div>
        <w:div w:id="542064549">
          <w:marLeft w:val="0"/>
          <w:marRight w:val="0"/>
          <w:marTop w:val="0"/>
          <w:marBottom w:val="0"/>
          <w:divBdr>
            <w:top w:val="none" w:sz="0" w:space="0" w:color="auto"/>
            <w:left w:val="none" w:sz="0" w:space="0" w:color="auto"/>
            <w:bottom w:val="none" w:sz="0" w:space="0" w:color="auto"/>
            <w:right w:val="none" w:sz="0" w:space="0" w:color="auto"/>
          </w:divBdr>
        </w:div>
        <w:div w:id="611667831">
          <w:marLeft w:val="0"/>
          <w:marRight w:val="0"/>
          <w:marTop w:val="0"/>
          <w:marBottom w:val="0"/>
          <w:divBdr>
            <w:top w:val="none" w:sz="0" w:space="0" w:color="auto"/>
            <w:left w:val="none" w:sz="0" w:space="0" w:color="auto"/>
            <w:bottom w:val="none" w:sz="0" w:space="0" w:color="auto"/>
            <w:right w:val="none" w:sz="0" w:space="0" w:color="auto"/>
          </w:divBdr>
        </w:div>
        <w:div w:id="668678394">
          <w:marLeft w:val="0"/>
          <w:marRight w:val="0"/>
          <w:marTop w:val="0"/>
          <w:marBottom w:val="0"/>
          <w:divBdr>
            <w:top w:val="none" w:sz="0" w:space="0" w:color="auto"/>
            <w:left w:val="none" w:sz="0" w:space="0" w:color="auto"/>
            <w:bottom w:val="none" w:sz="0" w:space="0" w:color="auto"/>
            <w:right w:val="none" w:sz="0" w:space="0" w:color="auto"/>
          </w:divBdr>
        </w:div>
        <w:div w:id="694384459">
          <w:marLeft w:val="0"/>
          <w:marRight w:val="0"/>
          <w:marTop w:val="0"/>
          <w:marBottom w:val="0"/>
          <w:divBdr>
            <w:top w:val="none" w:sz="0" w:space="0" w:color="auto"/>
            <w:left w:val="none" w:sz="0" w:space="0" w:color="auto"/>
            <w:bottom w:val="none" w:sz="0" w:space="0" w:color="auto"/>
            <w:right w:val="none" w:sz="0" w:space="0" w:color="auto"/>
          </w:divBdr>
        </w:div>
        <w:div w:id="781338047">
          <w:marLeft w:val="0"/>
          <w:marRight w:val="0"/>
          <w:marTop w:val="0"/>
          <w:marBottom w:val="0"/>
          <w:divBdr>
            <w:top w:val="none" w:sz="0" w:space="0" w:color="auto"/>
            <w:left w:val="none" w:sz="0" w:space="0" w:color="auto"/>
            <w:bottom w:val="none" w:sz="0" w:space="0" w:color="auto"/>
            <w:right w:val="none" w:sz="0" w:space="0" w:color="auto"/>
          </w:divBdr>
        </w:div>
        <w:div w:id="852887754">
          <w:marLeft w:val="0"/>
          <w:marRight w:val="0"/>
          <w:marTop w:val="0"/>
          <w:marBottom w:val="0"/>
          <w:divBdr>
            <w:top w:val="none" w:sz="0" w:space="0" w:color="auto"/>
            <w:left w:val="none" w:sz="0" w:space="0" w:color="auto"/>
            <w:bottom w:val="none" w:sz="0" w:space="0" w:color="auto"/>
            <w:right w:val="none" w:sz="0" w:space="0" w:color="auto"/>
          </w:divBdr>
        </w:div>
        <w:div w:id="896666983">
          <w:marLeft w:val="0"/>
          <w:marRight w:val="0"/>
          <w:marTop w:val="0"/>
          <w:marBottom w:val="0"/>
          <w:divBdr>
            <w:top w:val="none" w:sz="0" w:space="0" w:color="auto"/>
            <w:left w:val="none" w:sz="0" w:space="0" w:color="auto"/>
            <w:bottom w:val="none" w:sz="0" w:space="0" w:color="auto"/>
            <w:right w:val="none" w:sz="0" w:space="0" w:color="auto"/>
          </w:divBdr>
        </w:div>
        <w:div w:id="1037123123">
          <w:marLeft w:val="0"/>
          <w:marRight w:val="0"/>
          <w:marTop w:val="0"/>
          <w:marBottom w:val="0"/>
          <w:divBdr>
            <w:top w:val="none" w:sz="0" w:space="0" w:color="auto"/>
            <w:left w:val="none" w:sz="0" w:space="0" w:color="auto"/>
            <w:bottom w:val="none" w:sz="0" w:space="0" w:color="auto"/>
            <w:right w:val="none" w:sz="0" w:space="0" w:color="auto"/>
          </w:divBdr>
        </w:div>
        <w:div w:id="1213153751">
          <w:marLeft w:val="0"/>
          <w:marRight w:val="0"/>
          <w:marTop w:val="0"/>
          <w:marBottom w:val="0"/>
          <w:divBdr>
            <w:top w:val="none" w:sz="0" w:space="0" w:color="auto"/>
            <w:left w:val="none" w:sz="0" w:space="0" w:color="auto"/>
            <w:bottom w:val="none" w:sz="0" w:space="0" w:color="auto"/>
            <w:right w:val="none" w:sz="0" w:space="0" w:color="auto"/>
          </w:divBdr>
        </w:div>
        <w:div w:id="1307248685">
          <w:marLeft w:val="0"/>
          <w:marRight w:val="0"/>
          <w:marTop w:val="0"/>
          <w:marBottom w:val="0"/>
          <w:divBdr>
            <w:top w:val="none" w:sz="0" w:space="0" w:color="auto"/>
            <w:left w:val="none" w:sz="0" w:space="0" w:color="auto"/>
            <w:bottom w:val="none" w:sz="0" w:space="0" w:color="auto"/>
            <w:right w:val="none" w:sz="0" w:space="0" w:color="auto"/>
          </w:divBdr>
        </w:div>
        <w:div w:id="1452631971">
          <w:marLeft w:val="0"/>
          <w:marRight w:val="0"/>
          <w:marTop w:val="0"/>
          <w:marBottom w:val="0"/>
          <w:divBdr>
            <w:top w:val="none" w:sz="0" w:space="0" w:color="auto"/>
            <w:left w:val="none" w:sz="0" w:space="0" w:color="auto"/>
            <w:bottom w:val="none" w:sz="0" w:space="0" w:color="auto"/>
            <w:right w:val="none" w:sz="0" w:space="0" w:color="auto"/>
          </w:divBdr>
        </w:div>
        <w:div w:id="1823347186">
          <w:marLeft w:val="0"/>
          <w:marRight w:val="0"/>
          <w:marTop w:val="0"/>
          <w:marBottom w:val="0"/>
          <w:divBdr>
            <w:top w:val="none" w:sz="0" w:space="0" w:color="auto"/>
            <w:left w:val="none" w:sz="0" w:space="0" w:color="auto"/>
            <w:bottom w:val="none" w:sz="0" w:space="0" w:color="auto"/>
            <w:right w:val="none" w:sz="0" w:space="0" w:color="auto"/>
          </w:divBdr>
        </w:div>
      </w:divsChild>
    </w:div>
    <w:div w:id="2021396767">
      <w:bodyDiv w:val="1"/>
      <w:marLeft w:val="0"/>
      <w:marRight w:val="0"/>
      <w:marTop w:val="0"/>
      <w:marBottom w:val="0"/>
      <w:divBdr>
        <w:top w:val="none" w:sz="0" w:space="0" w:color="auto"/>
        <w:left w:val="none" w:sz="0" w:space="0" w:color="auto"/>
        <w:bottom w:val="none" w:sz="0" w:space="0" w:color="auto"/>
        <w:right w:val="none" w:sz="0" w:space="0" w:color="auto"/>
      </w:divBdr>
      <w:divsChild>
        <w:div w:id="10575044">
          <w:marLeft w:val="0"/>
          <w:marRight w:val="0"/>
          <w:marTop w:val="0"/>
          <w:marBottom w:val="0"/>
          <w:divBdr>
            <w:top w:val="none" w:sz="0" w:space="0" w:color="auto"/>
            <w:left w:val="none" w:sz="0" w:space="0" w:color="auto"/>
            <w:bottom w:val="none" w:sz="0" w:space="0" w:color="auto"/>
            <w:right w:val="none" w:sz="0" w:space="0" w:color="auto"/>
          </w:divBdr>
        </w:div>
        <w:div w:id="1542395735">
          <w:marLeft w:val="0"/>
          <w:marRight w:val="0"/>
          <w:marTop w:val="0"/>
          <w:marBottom w:val="0"/>
          <w:divBdr>
            <w:top w:val="none" w:sz="0" w:space="0" w:color="auto"/>
            <w:left w:val="none" w:sz="0" w:space="0" w:color="auto"/>
            <w:bottom w:val="none" w:sz="0" w:space="0" w:color="auto"/>
            <w:right w:val="none" w:sz="0" w:space="0" w:color="auto"/>
          </w:divBdr>
        </w:div>
        <w:div w:id="1776710000">
          <w:marLeft w:val="0"/>
          <w:marRight w:val="0"/>
          <w:marTop w:val="0"/>
          <w:marBottom w:val="0"/>
          <w:divBdr>
            <w:top w:val="none" w:sz="0" w:space="0" w:color="auto"/>
            <w:left w:val="none" w:sz="0" w:space="0" w:color="auto"/>
            <w:bottom w:val="none" w:sz="0" w:space="0" w:color="auto"/>
            <w:right w:val="none" w:sz="0" w:space="0" w:color="auto"/>
          </w:divBdr>
        </w:div>
      </w:divsChild>
    </w:div>
    <w:div w:id="2094466401">
      <w:bodyDiv w:val="1"/>
      <w:marLeft w:val="0"/>
      <w:marRight w:val="0"/>
      <w:marTop w:val="0"/>
      <w:marBottom w:val="0"/>
      <w:divBdr>
        <w:top w:val="none" w:sz="0" w:space="0" w:color="auto"/>
        <w:left w:val="none" w:sz="0" w:space="0" w:color="auto"/>
        <w:bottom w:val="none" w:sz="0" w:space="0" w:color="auto"/>
        <w:right w:val="none" w:sz="0" w:space="0" w:color="auto"/>
      </w:divBdr>
      <w:divsChild>
        <w:div w:id="1554807022">
          <w:marLeft w:val="0"/>
          <w:marRight w:val="0"/>
          <w:marTop w:val="0"/>
          <w:marBottom w:val="0"/>
          <w:divBdr>
            <w:top w:val="none" w:sz="0" w:space="0" w:color="auto"/>
            <w:left w:val="none" w:sz="0" w:space="0" w:color="auto"/>
            <w:bottom w:val="none" w:sz="0" w:space="0" w:color="auto"/>
            <w:right w:val="none" w:sz="0" w:space="0" w:color="auto"/>
          </w:divBdr>
          <w:divsChild>
            <w:div w:id="759255909">
              <w:marLeft w:val="0"/>
              <w:marRight w:val="0"/>
              <w:marTop w:val="0"/>
              <w:marBottom w:val="0"/>
              <w:divBdr>
                <w:top w:val="none" w:sz="0" w:space="0" w:color="auto"/>
                <w:left w:val="none" w:sz="0" w:space="0" w:color="auto"/>
                <w:bottom w:val="none" w:sz="0" w:space="0" w:color="auto"/>
                <w:right w:val="none" w:sz="0" w:space="0" w:color="auto"/>
              </w:divBdr>
              <w:divsChild>
                <w:div w:id="840434477">
                  <w:marLeft w:val="0"/>
                  <w:marRight w:val="0"/>
                  <w:marTop w:val="0"/>
                  <w:marBottom w:val="0"/>
                  <w:divBdr>
                    <w:top w:val="none" w:sz="0" w:space="0" w:color="auto"/>
                    <w:left w:val="none" w:sz="0" w:space="0" w:color="auto"/>
                    <w:bottom w:val="none" w:sz="0" w:space="0" w:color="auto"/>
                    <w:right w:val="none" w:sz="0" w:space="0" w:color="auto"/>
                  </w:divBdr>
                </w:div>
                <w:div w:id="1427068221">
                  <w:marLeft w:val="0"/>
                  <w:marRight w:val="0"/>
                  <w:marTop w:val="0"/>
                  <w:marBottom w:val="0"/>
                  <w:divBdr>
                    <w:top w:val="none" w:sz="0" w:space="0" w:color="auto"/>
                    <w:left w:val="none" w:sz="0" w:space="0" w:color="auto"/>
                    <w:bottom w:val="none" w:sz="0" w:space="0" w:color="auto"/>
                    <w:right w:val="none" w:sz="0" w:space="0" w:color="auto"/>
                  </w:divBdr>
                </w:div>
                <w:div w:id="16915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ldiario.es/sociedad/Hollande-indulto-condenada-marido%20maltratador_0_595641002.html"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yperlink" Target="https://elcomercio.pe/mundo/actualidad/paso-otros-dictadores-mundiales-fotos-noticia-484015"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pe/carlos-caro-coria-resolucion-suprema-281-2017-jus-indulto-fujimori-deficiente/" TargetMode="Externa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theme" Target="theme/theme1.xml"/><Relationship Id="rId10" Type="http://schemas.openxmlformats.org/officeDocument/2006/relationships/hyperlink" Target="http://www.bbc.com/mundo/noticias-america-latina-42497654"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larepublica.pe/politica/272575-jueza-declara-inaplicable-a-jalilie-el-derecho-de-gracia-presidencia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s.wikipedia.org/wiki/1980" TargetMode="External"/><Relationship Id="rId13" Type="http://schemas.openxmlformats.org/officeDocument/2006/relationships/hyperlink" Target="http://www.bbc.com/mundo/noticias-america-latina-42497654" TargetMode="External"/><Relationship Id="rId3" Type="http://schemas.openxmlformats.org/officeDocument/2006/relationships/hyperlink" Target="https://es.wikipedia.org/wiki/Viena" TargetMode="External"/><Relationship Id="rId7" Type="http://schemas.openxmlformats.org/officeDocument/2006/relationships/hyperlink" Target="https://es.wikipedia.org/wiki/27_de_enero" TargetMode="External"/><Relationship Id="rId12" Type="http://schemas.openxmlformats.org/officeDocument/2006/relationships/hyperlink" Target="https://larepublica.pe/politica/272575-jueza-declara-inaplicable-a-jalilie-el-derecho-de-gracia-presidencial" TargetMode="External"/><Relationship Id="rId2" Type="http://schemas.openxmlformats.org/officeDocument/2006/relationships/hyperlink" Target="http://www.biblioteca.org.ar/libros/656228.pdf" TargetMode="External"/><Relationship Id="rId1" Type="http://schemas.openxmlformats.org/officeDocument/2006/relationships/hyperlink" Target="https://legis.pe/carlos-caro-coria-resolucion-suprema-281-2017-jus-indulto-fujimori-deficiente/" TargetMode="External"/><Relationship Id="rId6" Type="http://schemas.openxmlformats.org/officeDocument/2006/relationships/hyperlink" Target="https://es.wikipedia.org/wiki/1969" TargetMode="External"/><Relationship Id="rId11" Type="http://schemas.openxmlformats.org/officeDocument/2006/relationships/hyperlink" Target="https://www.eldiario.es/sociedad/Hollande-indulto-condenada-marido%20maltratador_0_595641002.html" TargetMode="External"/><Relationship Id="rId5" Type="http://schemas.openxmlformats.org/officeDocument/2006/relationships/hyperlink" Target="https://es.wikipedia.org/wiki/23_de_mayo" TargetMode="External"/><Relationship Id="rId10" Type="http://schemas.openxmlformats.org/officeDocument/2006/relationships/hyperlink" Target="http://www.lar4epublica.pe/tag/alberto-fujimori" TargetMode="External"/><Relationship Id="rId4" Type="http://schemas.openxmlformats.org/officeDocument/2006/relationships/hyperlink" Target="https://es.wikipedia.org/wiki/Austria" TargetMode="External"/><Relationship Id="rId9" Type="http://schemas.openxmlformats.org/officeDocument/2006/relationships/hyperlink" Target="http://saludhistoria.blogspot.com/2012/10/reflexiones-sobre-la-historia-del.html" TargetMode="External"/><Relationship Id="rId14" Type="http://schemas.openxmlformats.org/officeDocument/2006/relationships/hyperlink" Target="https://elcomercio.pe/mundo/actualidad/paso-otros-dictadores-mundiales-fotos-noticia-4840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6A878-753F-4C7A-8715-65C1828A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1265</TotalTime>
  <Pages>115</Pages>
  <Words>23436</Words>
  <Characters>128902</Characters>
  <Application>Microsoft Office Word</Application>
  <DocSecurity>0</DocSecurity>
  <Lines>1074</Lines>
  <Paragraphs>304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75</cp:revision>
  <dcterms:created xsi:type="dcterms:W3CDTF">2018-08-20T04:47:00Z</dcterms:created>
  <dcterms:modified xsi:type="dcterms:W3CDTF">2019-11-09T02:30:00Z</dcterms:modified>
</cp:coreProperties>
</file>